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29" w:rsidRDefault="00090D29" w:rsidP="00090D29">
      <w:pPr>
        <w:spacing w:after="720"/>
        <w:rPr>
          <w:b/>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8472"/>
        <w:gridCol w:w="2391"/>
      </w:tblGrid>
      <w:tr w:rsidR="00090D29">
        <w:tc>
          <w:tcPr>
            <w:tcW w:w="8472" w:type="dxa"/>
          </w:tcPr>
          <w:p w:rsidR="00090D29" w:rsidRPr="00E06C6C" w:rsidRDefault="00090D29" w:rsidP="00090D29">
            <w:pPr>
              <w:spacing w:after="100" w:afterAutospacing="1"/>
              <w:rPr>
                <w:rFonts w:ascii="Arial" w:hAnsi="Arial"/>
                <w:b/>
              </w:rPr>
            </w:pPr>
            <w:r w:rsidRPr="00E06C6C">
              <w:rPr>
                <w:rFonts w:ascii="Arial" w:hAnsi="Arial"/>
                <w:b/>
                <w:color w:val="F79646" w:themeColor="accent6"/>
              </w:rPr>
              <w:t>Mobil</w:t>
            </w:r>
            <w:r w:rsidRPr="00E06C6C">
              <w:rPr>
                <w:rFonts w:ascii="Arial" w:hAnsi="Arial"/>
                <w:b/>
              </w:rPr>
              <w:t xml:space="preserve">ity programmes for sustainable </w:t>
            </w:r>
            <w:proofErr w:type="spellStart"/>
            <w:r w:rsidRPr="00E06C6C">
              <w:rPr>
                <w:rFonts w:ascii="Arial" w:hAnsi="Arial"/>
                <w:b/>
                <w:color w:val="F79646" w:themeColor="accent6"/>
              </w:rPr>
              <w:t>plur</w:t>
            </w:r>
            <w:r w:rsidR="00795D09">
              <w:rPr>
                <w:rFonts w:ascii="Arial" w:hAnsi="Arial"/>
                <w:b/>
              </w:rPr>
              <w:t>ilingual</w:t>
            </w:r>
            <w:proofErr w:type="spellEnd"/>
            <w:r w:rsidR="00795D09">
              <w:rPr>
                <w:rFonts w:ascii="Arial" w:hAnsi="Arial"/>
                <w:b/>
              </w:rPr>
              <w:t xml:space="preserve"> </w:t>
            </w:r>
            <w:r w:rsidRPr="00E06C6C">
              <w:rPr>
                <w:rFonts w:ascii="Arial" w:hAnsi="Arial"/>
                <w:b/>
              </w:rPr>
              <w:t xml:space="preserve">and </w:t>
            </w:r>
            <w:r w:rsidRPr="00E06C6C">
              <w:rPr>
                <w:rFonts w:ascii="Arial" w:hAnsi="Arial"/>
                <w:b/>
                <w:color w:val="F79646" w:themeColor="accent6"/>
              </w:rPr>
              <w:t>i</w:t>
            </w:r>
            <w:r w:rsidRPr="00E06C6C">
              <w:rPr>
                <w:rFonts w:ascii="Arial" w:hAnsi="Arial"/>
                <w:b/>
              </w:rPr>
              <w:t>ntercultural learning</w:t>
            </w:r>
          </w:p>
          <w:p w:rsidR="00090D29" w:rsidRDefault="00090D29" w:rsidP="00090D29">
            <w:pPr>
              <w:spacing w:after="100" w:afterAutospacing="1"/>
              <w:rPr>
                <w:spacing w:val="26"/>
                <w:sz w:val="24"/>
              </w:rPr>
            </w:pPr>
            <w:r w:rsidRPr="00E06C6C">
              <w:rPr>
                <w:rFonts w:ascii="Arial" w:hAnsi="Arial"/>
                <w:b/>
                <w:lang w:val="fr-FR"/>
              </w:rPr>
              <w:t xml:space="preserve">Programmes de </w:t>
            </w:r>
            <w:r w:rsidRPr="00E06C6C">
              <w:rPr>
                <w:rFonts w:ascii="Arial" w:hAnsi="Arial"/>
                <w:b/>
                <w:color w:val="F79646" w:themeColor="accent6"/>
                <w:lang w:val="fr-FR"/>
              </w:rPr>
              <w:t>mobil</w:t>
            </w:r>
            <w:r w:rsidRPr="00E06C6C">
              <w:rPr>
                <w:rFonts w:ascii="Arial" w:hAnsi="Arial"/>
                <w:b/>
                <w:lang w:val="fr-FR"/>
              </w:rPr>
              <w:t xml:space="preserve">ité pour un apprentissage </w:t>
            </w:r>
            <w:r w:rsidRPr="00E06C6C">
              <w:rPr>
                <w:rFonts w:ascii="Arial" w:hAnsi="Arial"/>
                <w:b/>
                <w:color w:val="F79646" w:themeColor="accent6"/>
                <w:lang w:val="fr-FR"/>
              </w:rPr>
              <w:t>plur</w:t>
            </w:r>
            <w:r w:rsidRPr="00E06C6C">
              <w:rPr>
                <w:rFonts w:ascii="Arial" w:hAnsi="Arial"/>
                <w:b/>
                <w:lang w:val="fr-FR"/>
              </w:rPr>
              <w:t xml:space="preserve">ilingue et </w:t>
            </w:r>
            <w:r w:rsidRPr="00E06C6C">
              <w:rPr>
                <w:rFonts w:ascii="Arial" w:hAnsi="Arial"/>
                <w:b/>
                <w:color w:val="F79646" w:themeColor="accent6"/>
                <w:lang w:val="fr-FR"/>
              </w:rPr>
              <w:t>i</w:t>
            </w:r>
            <w:r w:rsidRPr="00E06C6C">
              <w:rPr>
                <w:rFonts w:ascii="Arial" w:hAnsi="Arial"/>
                <w:b/>
                <w:lang w:val="fr-FR"/>
              </w:rPr>
              <w:t>nterculturel durable</w:t>
            </w:r>
            <w:r w:rsidR="0046131C">
              <w:t xml:space="preserve"> </w:t>
            </w:r>
          </w:p>
        </w:tc>
        <w:tc>
          <w:tcPr>
            <w:tcW w:w="2391" w:type="dxa"/>
            <w:vAlign w:val="center"/>
          </w:tcPr>
          <w:p w:rsidR="00090D29" w:rsidRPr="00D40438" w:rsidRDefault="00E06C6C" w:rsidP="00090D29">
            <w:pPr>
              <w:spacing w:after="720"/>
              <w:rPr>
                <w:rFonts w:ascii="Arial" w:hAnsi="Arial"/>
                <w:b/>
                <w:sz w:val="44"/>
              </w:rPr>
            </w:pPr>
            <w:proofErr w:type="spellStart"/>
            <w:r w:rsidRPr="00E06C6C">
              <w:rPr>
                <w:rFonts w:ascii="Arial" w:hAnsi="Arial"/>
                <w:b/>
                <w:color w:val="F79646" w:themeColor="accent6"/>
                <w:sz w:val="44"/>
              </w:rPr>
              <w:t>P</w:t>
            </w:r>
            <w:r w:rsidRPr="00E06C6C">
              <w:rPr>
                <w:rFonts w:ascii="Arial" w:hAnsi="Arial"/>
                <w:b/>
                <w:sz w:val="44"/>
              </w:rPr>
              <w:t>luri</w:t>
            </w:r>
            <w:r w:rsidRPr="00E06C6C">
              <w:rPr>
                <w:rFonts w:ascii="Arial" w:hAnsi="Arial"/>
                <w:b/>
                <w:color w:val="F79646" w:themeColor="accent6"/>
                <w:sz w:val="44"/>
              </w:rPr>
              <w:t>M</w:t>
            </w:r>
            <w:r w:rsidRPr="00E06C6C">
              <w:rPr>
                <w:rFonts w:ascii="Arial" w:hAnsi="Arial"/>
                <w:b/>
                <w:sz w:val="44"/>
              </w:rPr>
              <w:t>obil</w:t>
            </w:r>
            <w:proofErr w:type="spellEnd"/>
          </w:p>
        </w:tc>
      </w:tr>
    </w:tbl>
    <w:p w:rsidR="007C08BA" w:rsidRPr="007C08BA" w:rsidRDefault="007C08BA" w:rsidP="00090D29">
      <w:pPr>
        <w:tabs>
          <w:tab w:val="clear" w:pos="720"/>
        </w:tabs>
        <w:spacing w:after="60" w:line="240" w:lineRule="auto"/>
        <w:ind w:right="375"/>
        <w:rPr>
          <w:rFonts w:ascii="Arial" w:hAnsi="Arial" w:cs="Arial"/>
          <w:b/>
          <w:sz w:val="21"/>
          <w:szCs w:val="21"/>
        </w:rPr>
      </w:pPr>
      <w:r w:rsidRPr="007C08BA">
        <w:rPr>
          <w:rFonts w:ascii="Arial" w:hAnsi="Arial" w:cs="Arial"/>
          <w:b/>
          <w:sz w:val="21"/>
          <w:szCs w:val="21"/>
        </w:rPr>
        <w:t xml:space="preserve">Project Abstract </w:t>
      </w:r>
    </w:p>
    <w:p w:rsidR="00AD086B" w:rsidRPr="003B5126" w:rsidRDefault="00090D29" w:rsidP="00AD086B">
      <w:pPr>
        <w:tabs>
          <w:tab w:val="clear" w:pos="720"/>
        </w:tabs>
        <w:spacing w:after="60" w:line="240" w:lineRule="auto"/>
        <w:ind w:left="567" w:right="375"/>
        <w:jc w:val="both"/>
        <w:rPr>
          <w:rFonts w:ascii="Arial" w:hAnsi="Arial"/>
          <w:sz w:val="21"/>
          <w:lang w:val="en-GB"/>
        </w:rPr>
      </w:pPr>
      <w:r w:rsidRPr="003B5126">
        <w:rPr>
          <w:rFonts w:ascii="Arial" w:hAnsi="Arial"/>
          <w:sz w:val="21"/>
        </w:rPr>
        <w:t xml:space="preserve">The </w:t>
      </w:r>
      <w:proofErr w:type="spellStart"/>
      <w:r w:rsidR="00737C24" w:rsidRPr="003B5126">
        <w:rPr>
          <w:rFonts w:ascii="Arial" w:hAnsi="Arial"/>
          <w:sz w:val="21"/>
        </w:rPr>
        <w:t>PluriMobil</w:t>
      </w:r>
      <w:proofErr w:type="spellEnd"/>
      <w:r w:rsidR="00737C24" w:rsidRPr="003B5126">
        <w:rPr>
          <w:rFonts w:ascii="Arial" w:hAnsi="Arial"/>
          <w:sz w:val="21"/>
        </w:rPr>
        <w:t xml:space="preserve"> </w:t>
      </w:r>
      <w:r w:rsidRPr="003B5126">
        <w:rPr>
          <w:rFonts w:ascii="Arial" w:hAnsi="Arial"/>
          <w:sz w:val="21"/>
        </w:rPr>
        <w:t>project aims to promote good practice in mobility programmes, developing linguistic and intercultural competences</w:t>
      </w:r>
      <w:r w:rsidR="00AD086B" w:rsidRPr="003B5126">
        <w:rPr>
          <w:rFonts w:ascii="Arial" w:hAnsi="Arial"/>
          <w:sz w:val="21"/>
        </w:rPr>
        <w:t>. It presents learning scenarios</w:t>
      </w:r>
      <w:r w:rsidRPr="003B5126">
        <w:rPr>
          <w:rFonts w:ascii="Arial" w:hAnsi="Arial"/>
          <w:sz w:val="21"/>
        </w:rPr>
        <w:t xml:space="preserve"> based on the use of tools de</w:t>
      </w:r>
      <w:r w:rsidR="00AD086B" w:rsidRPr="003B5126">
        <w:rPr>
          <w:rFonts w:ascii="Arial" w:hAnsi="Arial"/>
          <w:sz w:val="21"/>
        </w:rPr>
        <w:t>veloped by the Council of Europe,</w:t>
      </w:r>
      <w:r w:rsidR="00AD086B" w:rsidRPr="003B5126">
        <w:rPr>
          <w:rFonts w:ascii="Arial" w:hAnsi="Arial"/>
          <w:i/>
          <w:sz w:val="21"/>
          <w:lang w:val="en-GB"/>
        </w:rPr>
        <w:t xml:space="preserve"> </w:t>
      </w:r>
      <w:r w:rsidR="00AD086B" w:rsidRPr="003B5126">
        <w:rPr>
          <w:rFonts w:ascii="Arial" w:hAnsi="Arial"/>
          <w:sz w:val="21"/>
          <w:lang w:val="en-GB"/>
        </w:rPr>
        <w:t xml:space="preserve">ideally adapted </w:t>
      </w:r>
      <w:r w:rsidR="003518E2">
        <w:rPr>
          <w:rFonts w:ascii="Arial" w:hAnsi="Arial"/>
          <w:sz w:val="21"/>
          <w:lang w:val="en-GB"/>
        </w:rPr>
        <w:t>to preparing the students for</w:t>
      </w:r>
      <w:r w:rsidR="00AD086B" w:rsidRPr="003B5126">
        <w:rPr>
          <w:rFonts w:ascii="Arial" w:hAnsi="Arial"/>
          <w:sz w:val="21"/>
          <w:lang w:val="en-GB"/>
        </w:rPr>
        <w:t xml:space="preserve"> mobility and integrating the intercultural encounters in a sustainable learning process, for instance</w:t>
      </w:r>
    </w:p>
    <w:p w:rsidR="00AD086B" w:rsidRPr="00BB6C7D" w:rsidRDefault="000A2F34" w:rsidP="00BB6C7D">
      <w:pPr>
        <w:pStyle w:val="NormalWeb"/>
        <w:numPr>
          <w:ilvl w:val="0"/>
          <w:numId w:val="1"/>
        </w:numPr>
        <w:shd w:val="clear" w:color="auto" w:fill="FFFFFF"/>
        <w:spacing w:before="0" w:beforeAutospacing="0" w:after="0"/>
        <w:jc w:val="both"/>
        <w:rPr>
          <w:rFonts w:ascii="Arial" w:eastAsia="Arial Unicode MS" w:hAnsi="Arial" w:cstheme="minorBidi"/>
          <w:i/>
          <w:snapToGrid/>
          <w:sz w:val="21"/>
          <w:szCs w:val="22"/>
          <w:lang w:val="en-GB" w:eastAsia="de-DE"/>
        </w:rPr>
      </w:pPr>
      <w:r>
        <w:rPr>
          <w:rFonts w:ascii="Arial" w:eastAsia="Arial Unicode MS" w:hAnsi="Arial" w:cstheme="minorBidi"/>
          <w:i/>
          <w:snapToGrid/>
          <w:sz w:val="21"/>
          <w:szCs w:val="22"/>
          <w:lang w:val="en-GB" w:eastAsia="de-DE"/>
        </w:rPr>
        <w:t>T</w:t>
      </w:r>
      <w:r w:rsidR="00AD086B" w:rsidRPr="00BB6C7D">
        <w:rPr>
          <w:rFonts w:ascii="Arial" w:eastAsia="Arial Unicode MS" w:hAnsi="Arial" w:cstheme="minorBidi"/>
          <w:i/>
          <w:snapToGrid/>
          <w:sz w:val="21"/>
          <w:szCs w:val="22"/>
          <w:lang w:val="en-GB" w:eastAsia="de-DE"/>
        </w:rPr>
        <w:t>he European Language Portfolio</w:t>
      </w:r>
      <w:r>
        <w:rPr>
          <w:rFonts w:ascii="Arial" w:eastAsia="Arial Unicode MS" w:hAnsi="Arial" w:cstheme="minorBidi"/>
          <w:i/>
          <w:snapToGrid/>
          <w:sz w:val="21"/>
          <w:szCs w:val="22"/>
          <w:lang w:val="en-GB" w:eastAsia="de-DE"/>
        </w:rPr>
        <w:t xml:space="preserve"> (ELP)</w:t>
      </w:r>
    </w:p>
    <w:p w:rsidR="00AD086B" w:rsidRPr="003B5126" w:rsidRDefault="000A2F34" w:rsidP="00AD086B">
      <w:pPr>
        <w:pStyle w:val="NormalWeb"/>
        <w:numPr>
          <w:ilvl w:val="0"/>
          <w:numId w:val="1"/>
        </w:numPr>
        <w:shd w:val="clear" w:color="auto" w:fill="FFFFFF"/>
        <w:spacing w:before="0" w:beforeAutospacing="0" w:after="0"/>
        <w:jc w:val="both"/>
        <w:rPr>
          <w:rFonts w:ascii="Arial" w:hAnsi="Arial"/>
          <w:i/>
          <w:sz w:val="21"/>
          <w:lang w:val="en-GB"/>
        </w:rPr>
      </w:pPr>
      <w:r>
        <w:rPr>
          <w:rFonts w:ascii="Arial" w:hAnsi="Arial"/>
          <w:i/>
          <w:sz w:val="21"/>
          <w:lang w:val="en-GB"/>
        </w:rPr>
        <w:t>T</w:t>
      </w:r>
      <w:r w:rsidR="00AD086B" w:rsidRPr="003B5126">
        <w:rPr>
          <w:rFonts w:ascii="Arial" w:hAnsi="Arial"/>
          <w:i/>
          <w:sz w:val="21"/>
          <w:lang w:val="en-GB"/>
        </w:rPr>
        <w:t>he Autobiography of Intercultural Encounters</w:t>
      </w:r>
      <w:r>
        <w:rPr>
          <w:rFonts w:ascii="Arial" w:hAnsi="Arial"/>
          <w:i/>
          <w:sz w:val="21"/>
          <w:lang w:val="en-GB"/>
        </w:rPr>
        <w:t xml:space="preserve"> (AIE)</w:t>
      </w:r>
    </w:p>
    <w:p w:rsidR="00AD086B" w:rsidRPr="003B5126" w:rsidRDefault="003518E2" w:rsidP="00AD086B">
      <w:pPr>
        <w:pStyle w:val="NormalWeb"/>
        <w:numPr>
          <w:ilvl w:val="0"/>
          <w:numId w:val="1"/>
        </w:numPr>
        <w:shd w:val="clear" w:color="auto" w:fill="FFFFFF"/>
        <w:spacing w:before="0" w:beforeAutospacing="0" w:after="0"/>
        <w:jc w:val="both"/>
        <w:rPr>
          <w:rFonts w:ascii="Arial" w:eastAsia="Arial Unicode MS" w:hAnsi="Arial" w:cstheme="minorBidi"/>
          <w:i/>
          <w:snapToGrid/>
          <w:sz w:val="21"/>
          <w:szCs w:val="22"/>
          <w:lang w:val="en-GB" w:eastAsia="de-DE"/>
        </w:rPr>
      </w:pPr>
      <w:r>
        <w:rPr>
          <w:rFonts w:ascii="Arial" w:eastAsia="Arial Unicode MS" w:hAnsi="Arial" w:cstheme="minorBidi"/>
          <w:i/>
          <w:snapToGrid/>
          <w:sz w:val="21"/>
          <w:szCs w:val="22"/>
          <w:lang w:val="en-GB" w:eastAsia="de-DE"/>
        </w:rPr>
        <w:t>Mirrors and W</w:t>
      </w:r>
      <w:r w:rsidR="00AD086B" w:rsidRPr="003B5126">
        <w:rPr>
          <w:rFonts w:ascii="Arial" w:eastAsia="Arial Unicode MS" w:hAnsi="Arial" w:cstheme="minorBidi"/>
          <w:i/>
          <w:snapToGrid/>
          <w:sz w:val="21"/>
          <w:szCs w:val="22"/>
          <w:lang w:val="en-GB" w:eastAsia="de-DE"/>
        </w:rPr>
        <w:t>indows</w:t>
      </w:r>
    </w:p>
    <w:p w:rsidR="00AD086B" w:rsidRPr="003B5126" w:rsidRDefault="003518E2" w:rsidP="00AD086B">
      <w:pPr>
        <w:pStyle w:val="NormalWeb"/>
        <w:numPr>
          <w:ilvl w:val="0"/>
          <w:numId w:val="1"/>
        </w:numPr>
        <w:shd w:val="clear" w:color="auto" w:fill="FFFFFF"/>
        <w:spacing w:before="0" w:beforeAutospacing="0" w:after="0"/>
        <w:jc w:val="both"/>
        <w:rPr>
          <w:rFonts w:ascii="Arial" w:eastAsia="Arial Unicode MS" w:hAnsi="Arial" w:cstheme="minorBidi"/>
          <w:i/>
          <w:snapToGrid/>
          <w:sz w:val="21"/>
          <w:szCs w:val="22"/>
          <w:lang w:val="en-GB" w:eastAsia="de-DE"/>
        </w:rPr>
      </w:pPr>
      <w:r>
        <w:rPr>
          <w:rFonts w:ascii="Arial" w:eastAsia="Arial Unicode MS" w:hAnsi="Arial" w:cstheme="minorBidi"/>
          <w:i/>
          <w:snapToGrid/>
          <w:sz w:val="21"/>
          <w:szCs w:val="22"/>
          <w:lang w:val="en-GB" w:eastAsia="de-DE"/>
        </w:rPr>
        <w:t xml:space="preserve">Developing and </w:t>
      </w:r>
      <w:proofErr w:type="spellStart"/>
      <w:r>
        <w:rPr>
          <w:rFonts w:ascii="Arial" w:eastAsia="Arial Unicode MS" w:hAnsi="Arial" w:cstheme="minorBidi"/>
          <w:i/>
          <w:snapToGrid/>
          <w:sz w:val="21"/>
          <w:szCs w:val="22"/>
          <w:lang w:val="en-GB" w:eastAsia="de-DE"/>
        </w:rPr>
        <w:t>assessing</w:t>
      </w:r>
      <w:proofErr w:type="spellEnd"/>
      <w:r>
        <w:rPr>
          <w:rFonts w:ascii="Arial" w:eastAsia="Arial Unicode MS" w:hAnsi="Arial" w:cstheme="minorBidi"/>
          <w:i/>
          <w:snapToGrid/>
          <w:sz w:val="21"/>
          <w:szCs w:val="22"/>
          <w:lang w:val="en-GB" w:eastAsia="de-DE"/>
        </w:rPr>
        <w:t xml:space="preserve"> Intercultural C</w:t>
      </w:r>
      <w:r w:rsidR="00AD086B" w:rsidRPr="003B5126">
        <w:rPr>
          <w:rFonts w:ascii="Arial" w:eastAsia="Arial Unicode MS" w:hAnsi="Arial" w:cstheme="minorBidi"/>
          <w:i/>
          <w:snapToGrid/>
          <w:sz w:val="21"/>
          <w:szCs w:val="22"/>
          <w:lang w:val="en-GB" w:eastAsia="de-DE"/>
        </w:rPr>
        <w:t>om</w:t>
      </w:r>
      <w:r>
        <w:rPr>
          <w:rFonts w:ascii="Arial" w:eastAsia="Arial Unicode MS" w:hAnsi="Arial" w:cstheme="minorBidi"/>
          <w:i/>
          <w:snapToGrid/>
          <w:sz w:val="21"/>
          <w:szCs w:val="22"/>
          <w:lang w:val="en-GB" w:eastAsia="de-DE"/>
        </w:rPr>
        <w:t>municative Compe</w:t>
      </w:r>
      <w:r w:rsidR="008A5429">
        <w:rPr>
          <w:rFonts w:ascii="Arial" w:eastAsia="Arial Unicode MS" w:hAnsi="Arial" w:cstheme="minorBidi"/>
          <w:i/>
          <w:snapToGrid/>
          <w:sz w:val="21"/>
          <w:szCs w:val="22"/>
          <w:lang w:val="en-GB" w:eastAsia="de-DE"/>
        </w:rPr>
        <w:t>tence (</w:t>
      </w:r>
      <w:proofErr w:type="spellStart"/>
      <w:r w:rsidR="008A5429">
        <w:rPr>
          <w:rFonts w:ascii="Arial" w:eastAsia="Arial Unicode MS" w:hAnsi="Arial" w:cstheme="minorBidi"/>
          <w:i/>
          <w:snapToGrid/>
          <w:sz w:val="21"/>
          <w:szCs w:val="22"/>
          <w:lang w:val="en-GB" w:eastAsia="de-DE"/>
        </w:rPr>
        <w:t>ICCinTE</w:t>
      </w:r>
      <w:proofErr w:type="spellEnd"/>
      <w:r w:rsidR="008A5429">
        <w:rPr>
          <w:rFonts w:ascii="Arial" w:eastAsia="Arial Unicode MS" w:hAnsi="Arial" w:cstheme="minorBidi"/>
          <w:i/>
          <w:snapToGrid/>
          <w:sz w:val="21"/>
          <w:szCs w:val="22"/>
          <w:lang w:val="en-GB" w:eastAsia="de-DE"/>
        </w:rPr>
        <w:t>)</w:t>
      </w:r>
    </w:p>
    <w:p w:rsidR="00AD086B" w:rsidRPr="003B5126" w:rsidRDefault="00AD086B" w:rsidP="00AD086B">
      <w:pPr>
        <w:pStyle w:val="NormalWeb"/>
        <w:numPr>
          <w:ilvl w:val="0"/>
          <w:numId w:val="1"/>
        </w:numPr>
        <w:shd w:val="clear" w:color="auto" w:fill="FFFFFF"/>
        <w:spacing w:before="0" w:beforeAutospacing="0" w:after="0"/>
        <w:jc w:val="both"/>
        <w:rPr>
          <w:rFonts w:ascii="Arial" w:eastAsia="Arial Unicode MS" w:hAnsi="Arial" w:cstheme="minorBidi"/>
          <w:i/>
          <w:snapToGrid/>
          <w:sz w:val="21"/>
          <w:szCs w:val="22"/>
          <w:lang w:val="en-GB" w:eastAsia="de-DE"/>
        </w:rPr>
      </w:pPr>
      <w:r w:rsidRPr="003B5126">
        <w:rPr>
          <w:rFonts w:ascii="Arial" w:eastAsia="Arial Unicode MS" w:hAnsi="Arial" w:cstheme="minorBidi"/>
          <w:i/>
          <w:snapToGrid/>
          <w:sz w:val="21"/>
          <w:szCs w:val="22"/>
          <w:lang w:val="en-GB" w:eastAsia="de-DE"/>
        </w:rPr>
        <w:t xml:space="preserve">Intercultural </w:t>
      </w:r>
      <w:r w:rsidR="003518E2">
        <w:rPr>
          <w:rFonts w:ascii="Arial" w:eastAsia="Arial Unicode MS" w:hAnsi="Arial" w:cstheme="minorBidi"/>
          <w:i/>
          <w:snapToGrid/>
          <w:sz w:val="21"/>
          <w:szCs w:val="22"/>
          <w:lang w:val="en-GB" w:eastAsia="de-DE"/>
        </w:rPr>
        <w:t>C</w:t>
      </w:r>
      <w:r w:rsidRPr="003B5126">
        <w:rPr>
          <w:rFonts w:ascii="Arial" w:eastAsia="Arial Unicode MS" w:hAnsi="Arial" w:cstheme="minorBidi"/>
          <w:i/>
          <w:snapToGrid/>
          <w:sz w:val="21"/>
          <w:szCs w:val="22"/>
          <w:lang w:val="en-GB" w:eastAsia="de-DE"/>
        </w:rPr>
        <w:t xml:space="preserve">ompetence for </w:t>
      </w:r>
      <w:r w:rsidR="003518E2">
        <w:rPr>
          <w:rFonts w:ascii="Arial" w:eastAsia="Arial Unicode MS" w:hAnsi="Arial" w:cstheme="minorBidi"/>
          <w:i/>
          <w:snapToGrid/>
          <w:sz w:val="21"/>
          <w:szCs w:val="22"/>
          <w:lang w:val="en-GB" w:eastAsia="de-DE"/>
        </w:rPr>
        <w:t>P</w:t>
      </w:r>
      <w:r w:rsidR="00BB6C7D">
        <w:rPr>
          <w:rFonts w:ascii="Arial" w:eastAsia="Arial Unicode MS" w:hAnsi="Arial" w:cstheme="minorBidi"/>
          <w:i/>
          <w:snapToGrid/>
          <w:sz w:val="21"/>
          <w:szCs w:val="22"/>
          <w:lang w:val="en-GB" w:eastAsia="de-DE"/>
        </w:rPr>
        <w:t xml:space="preserve">rofessional </w:t>
      </w:r>
      <w:r w:rsidR="003518E2">
        <w:rPr>
          <w:rFonts w:ascii="Arial" w:eastAsia="Arial Unicode MS" w:hAnsi="Arial" w:cstheme="minorBidi"/>
          <w:i/>
          <w:snapToGrid/>
          <w:sz w:val="21"/>
          <w:szCs w:val="22"/>
          <w:lang w:val="en-GB" w:eastAsia="de-DE"/>
        </w:rPr>
        <w:t>M</w:t>
      </w:r>
      <w:r w:rsidR="00BB6C7D">
        <w:rPr>
          <w:rFonts w:ascii="Arial" w:eastAsia="Arial Unicode MS" w:hAnsi="Arial" w:cstheme="minorBidi"/>
          <w:i/>
          <w:snapToGrid/>
          <w:sz w:val="21"/>
          <w:szCs w:val="22"/>
          <w:lang w:val="en-GB" w:eastAsia="de-DE"/>
        </w:rPr>
        <w:t>obility (ICOPROMO)</w:t>
      </w:r>
    </w:p>
    <w:p w:rsidR="00AD086B" w:rsidRPr="003B5126" w:rsidRDefault="00AD086B" w:rsidP="00AD086B">
      <w:pPr>
        <w:pStyle w:val="NormalWeb"/>
        <w:numPr>
          <w:ilvl w:val="0"/>
          <w:numId w:val="1"/>
        </w:numPr>
        <w:shd w:val="clear" w:color="auto" w:fill="FFFFFF"/>
        <w:spacing w:before="0" w:beforeAutospacing="0" w:after="0"/>
        <w:jc w:val="both"/>
        <w:rPr>
          <w:rFonts w:ascii="Arial" w:eastAsia="Arial Unicode MS" w:hAnsi="Arial" w:cstheme="minorBidi"/>
          <w:i/>
          <w:snapToGrid/>
          <w:sz w:val="21"/>
          <w:szCs w:val="22"/>
          <w:lang w:val="en-GB" w:eastAsia="de-DE"/>
        </w:rPr>
      </w:pPr>
      <w:r w:rsidRPr="003B5126">
        <w:rPr>
          <w:rFonts w:ascii="Arial" w:eastAsia="Arial Unicode MS" w:hAnsi="Arial" w:cstheme="minorBidi"/>
          <w:i/>
          <w:snapToGrid/>
          <w:sz w:val="21"/>
          <w:szCs w:val="22"/>
          <w:lang w:val="en-GB" w:eastAsia="de-DE"/>
        </w:rPr>
        <w:t>The Framework of Reference for Pluralistic Approaches (FREPA)</w:t>
      </w:r>
    </w:p>
    <w:p w:rsidR="00AD086B" w:rsidRPr="003B5126" w:rsidRDefault="00AD086B" w:rsidP="00AD086B">
      <w:pPr>
        <w:pStyle w:val="NormalWeb"/>
        <w:shd w:val="clear" w:color="auto" w:fill="FFFFFF"/>
        <w:spacing w:before="0" w:beforeAutospacing="0" w:after="0"/>
        <w:jc w:val="both"/>
        <w:rPr>
          <w:rFonts w:ascii="Arial" w:hAnsi="Arial"/>
          <w:i/>
          <w:sz w:val="21"/>
          <w:lang w:val="en-GB"/>
        </w:rPr>
      </w:pPr>
    </w:p>
    <w:p w:rsidR="00AD086B" w:rsidRPr="003B5126" w:rsidRDefault="003518E2" w:rsidP="00AD086B">
      <w:pPr>
        <w:tabs>
          <w:tab w:val="clear" w:pos="720"/>
        </w:tabs>
        <w:spacing w:after="60" w:line="240" w:lineRule="auto"/>
        <w:ind w:left="567" w:right="375"/>
        <w:jc w:val="both"/>
        <w:rPr>
          <w:rFonts w:ascii="Arial" w:hAnsi="Arial"/>
          <w:sz w:val="21"/>
        </w:rPr>
      </w:pPr>
      <w:r>
        <w:rPr>
          <w:rFonts w:ascii="Arial" w:hAnsi="Arial"/>
          <w:sz w:val="21"/>
        </w:rPr>
        <w:t xml:space="preserve">The </w:t>
      </w:r>
      <w:r w:rsidR="00AD086B" w:rsidRPr="003B5126">
        <w:rPr>
          <w:rFonts w:ascii="Arial" w:hAnsi="Arial"/>
          <w:sz w:val="21"/>
        </w:rPr>
        <w:t>ide</w:t>
      </w:r>
      <w:r>
        <w:rPr>
          <w:rFonts w:ascii="Arial" w:hAnsi="Arial"/>
          <w:sz w:val="21"/>
        </w:rPr>
        <w:t xml:space="preserve">a is that teachers who </w:t>
      </w:r>
      <w:r w:rsidR="00AD086B" w:rsidRPr="003B5126">
        <w:rPr>
          <w:rFonts w:ascii="Arial" w:hAnsi="Arial"/>
          <w:sz w:val="21"/>
        </w:rPr>
        <w:t>experience these instruments personally during their own mobility and training wil</w:t>
      </w:r>
      <w:r w:rsidR="003B5126" w:rsidRPr="003B5126">
        <w:rPr>
          <w:rFonts w:ascii="Arial" w:hAnsi="Arial"/>
          <w:sz w:val="21"/>
        </w:rPr>
        <w:t xml:space="preserve">l integrate them more easily </w:t>
      </w:r>
      <w:r w:rsidR="00AD086B" w:rsidRPr="003B5126">
        <w:rPr>
          <w:rFonts w:ascii="Arial" w:hAnsi="Arial"/>
          <w:sz w:val="21"/>
        </w:rPr>
        <w:t>to prepare, support and assess their pupils’ mobility.</w:t>
      </w:r>
    </w:p>
    <w:p w:rsidR="00142C74" w:rsidRPr="003B5126" w:rsidRDefault="00AD086B" w:rsidP="00AD086B">
      <w:pPr>
        <w:tabs>
          <w:tab w:val="clear" w:pos="720"/>
        </w:tabs>
        <w:spacing w:after="60" w:line="240" w:lineRule="auto"/>
        <w:ind w:left="567" w:right="375"/>
        <w:jc w:val="both"/>
        <w:rPr>
          <w:rFonts w:ascii="Arial" w:hAnsi="Arial"/>
          <w:sz w:val="21"/>
        </w:rPr>
      </w:pPr>
      <w:r w:rsidRPr="003B5126">
        <w:rPr>
          <w:rFonts w:ascii="Arial" w:hAnsi="Arial"/>
          <w:sz w:val="21"/>
        </w:rPr>
        <w:t>During the first phase of the project (2010-11), learning scenarios for trainee teachers and pupils in primary and lower secondary scho</w:t>
      </w:r>
      <w:r w:rsidR="00142C74" w:rsidRPr="003B5126">
        <w:rPr>
          <w:rFonts w:ascii="Arial" w:hAnsi="Arial"/>
          <w:sz w:val="21"/>
        </w:rPr>
        <w:t>o</w:t>
      </w:r>
      <w:r w:rsidRPr="003B5126">
        <w:rPr>
          <w:rFonts w:ascii="Arial" w:hAnsi="Arial"/>
          <w:sz w:val="21"/>
        </w:rPr>
        <w:t xml:space="preserve">ls have been developed. The second phase 2012-2015 will </w:t>
      </w:r>
      <w:r w:rsidRPr="003E5B35">
        <w:rPr>
          <w:rFonts w:ascii="Arial" w:hAnsi="Arial"/>
          <w:sz w:val="21"/>
        </w:rPr>
        <w:t>be</w:t>
      </w:r>
      <w:r w:rsidRPr="003B5126">
        <w:rPr>
          <w:rFonts w:ascii="Arial" w:hAnsi="Arial"/>
          <w:sz w:val="21"/>
        </w:rPr>
        <w:t xml:space="preserve"> dedicated to </w:t>
      </w:r>
    </w:p>
    <w:p w:rsidR="00142C74" w:rsidRPr="003B5126" w:rsidRDefault="00142C74" w:rsidP="00AD086B">
      <w:pPr>
        <w:tabs>
          <w:tab w:val="clear" w:pos="720"/>
        </w:tabs>
        <w:spacing w:after="60" w:line="240" w:lineRule="auto"/>
        <w:ind w:left="567" w:right="375"/>
        <w:jc w:val="both"/>
        <w:rPr>
          <w:rFonts w:ascii="Arial" w:hAnsi="Arial"/>
          <w:sz w:val="21"/>
        </w:rPr>
      </w:pPr>
      <w:r w:rsidRPr="003B5126">
        <w:rPr>
          <w:rFonts w:ascii="Arial" w:hAnsi="Arial"/>
          <w:sz w:val="21"/>
        </w:rPr>
        <w:t xml:space="preserve">- </w:t>
      </w:r>
      <w:r w:rsidR="00BB6C7D">
        <w:rPr>
          <w:rFonts w:ascii="Arial" w:hAnsi="Arial"/>
          <w:sz w:val="21"/>
        </w:rPr>
        <w:t>finalizing</w:t>
      </w:r>
      <w:r w:rsidR="00AD086B" w:rsidRPr="003B5126">
        <w:rPr>
          <w:rFonts w:ascii="Arial" w:hAnsi="Arial"/>
          <w:sz w:val="21"/>
        </w:rPr>
        <w:t xml:space="preserve"> the </w:t>
      </w:r>
      <w:r w:rsidRPr="003B5126">
        <w:rPr>
          <w:rFonts w:ascii="Arial" w:hAnsi="Arial"/>
          <w:sz w:val="21"/>
        </w:rPr>
        <w:t>existing</w:t>
      </w:r>
      <w:r w:rsidR="00AD086B" w:rsidRPr="003B5126">
        <w:rPr>
          <w:rFonts w:ascii="Arial" w:hAnsi="Arial"/>
          <w:sz w:val="21"/>
        </w:rPr>
        <w:t xml:space="preserve"> scenarios and worksheet</w:t>
      </w:r>
      <w:r w:rsidRPr="003B5126">
        <w:rPr>
          <w:rFonts w:ascii="Arial" w:hAnsi="Arial"/>
          <w:sz w:val="21"/>
        </w:rPr>
        <w:t>s</w:t>
      </w:r>
    </w:p>
    <w:p w:rsidR="00142C74" w:rsidRPr="003B5126" w:rsidRDefault="00142C74" w:rsidP="00142C74">
      <w:pPr>
        <w:tabs>
          <w:tab w:val="clear" w:pos="720"/>
        </w:tabs>
        <w:spacing w:after="60" w:line="240" w:lineRule="auto"/>
        <w:ind w:left="567" w:right="375"/>
        <w:jc w:val="both"/>
        <w:rPr>
          <w:rFonts w:ascii="Arial" w:hAnsi="Arial"/>
          <w:sz w:val="21"/>
        </w:rPr>
      </w:pPr>
      <w:r w:rsidRPr="003B5126">
        <w:rPr>
          <w:rFonts w:ascii="Arial" w:hAnsi="Arial"/>
          <w:sz w:val="21"/>
        </w:rPr>
        <w:t xml:space="preserve">- </w:t>
      </w:r>
      <w:r w:rsidR="00BB6C7D">
        <w:rPr>
          <w:rFonts w:ascii="Arial" w:hAnsi="Arial"/>
          <w:sz w:val="21"/>
        </w:rPr>
        <w:t>developing</w:t>
      </w:r>
      <w:r w:rsidR="00AD086B" w:rsidRPr="003B5126">
        <w:rPr>
          <w:rFonts w:ascii="Arial" w:hAnsi="Arial"/>
          <w:sz w:val="21"/>
        </w:rPr>
        <w:t xml:space="preserve"> model learning scenarios for trainee teachers and pupils in upper secondary schools and secondary vocational training</w:t>
      </w:r>
    </w:p>
    <w:p w:rsidR="00142C74" w:rsidRPr="003B5126" w:rsidRDefault="00142C74" w:rsidP="00142C74">
      <w:pPr>
        <w:tabs>
          <w:tab w:val="clear" w:pos="720"/>
        </w:tabs>
        <w:spacing w:after="60" w:line="240" w:lineRule="auto"/>
        <w:ind w:left="567" w:right="375"/>
        <w:jc w:val="both"/>
        <w:rPr>
          <w:rFonts w:ascii="Arial" w:hAnsi="Arial"/>
          <w:sz w:val="21"/>
        </w:rPr>
      </w:pPr>
      <w:r w:rsidRPr="003B5126">
        <w:rPr>
          <w:rFonts w:ascii="Arial" w:hAnsi="Arial"/>
          <w:sz w:val="21"/>
        </w:rPr>
        <w:t>-</w:t>
      </w:r>
      <w:r w:rsidR="00BB6C7D">
        <w:rPr>
          <w:rFonts w:ascii="Arial" w:hAnsi="Arial"/>
          <w:sz w:val="21"/>
        </w:rPr>
        <w:t xml:space="preserve"> creating</w:t>
      </w:r>
      <w:r w:rsidRPr="003B5126">
        <w:rPr>
          <w:rFonts w:ascii="Arial" w:hAnsi="Arial"/>
          <w:sz w:val="21"/>
        </w:rPr>
        <w:t xml:space="preserve"> a concept for the implementation of </w:t>
      </w:r>
      <w:proofErr w:type="spellStart"/>
      <w:r w:rsidRPr="003B5126">
        <w:rPr>
          <w:rFonts w:ascii="Arial" w:hAnsi="Arial"/>
          <w:sz w:val="21"/>
        </w:rPr>
        <w:t>PluriMobil</w:t>
      </w:r>
      <w:proofErr w:type="spellEnd"/>
      <w:r w:rsidRPr="003B5126">
        <w:rPr>
          <w:rFonts w:ascii="Arial" w:hAnsi="Arial"/>
          <w:sz w:val="21"/>
        </w:rPr>
        <w:t xml:space="preserve"> in different institutional settings and for different stakeholders; </w:t>
      </w:r>
    </w:p>
    <w:p w:rsidR="00142C74" w:rsidRPr="003B5126" w:rsidRDefault="00142C74" w:rsidP="00142C74">
      <w:pPr>
        <w:tabs>
          <w:tab w:val="clear" w:pos="720"/>
        </w:tabs>
        <w:spacing w:after="60" w:line="240" w:lineRule="auto"/>
        <w:ind w:left="567" w:right="375"/>
        <w:jc w:val="both"/>
        <w:rPr>
          <w:rFonts w:ascii="Arial" w:hAnsi="Arial"/>
          <w:sz w:val="21"/>
        </w:rPr>
      </w:pPr>
      <w:r w:rsidRPr="003B5126">
        <w:rPr>
          <w:rFonts w:ascii="Arial" w:hAnsi="Arial"/>
          <w:sz w:val="21"/>
        </w:rPr>
        <w:t xml:space="preserve">- </w:t>
      </w:r>
      <w:r w:rsidR="00BB6C7D">
        <w:rPr>
          <w:rFonts w:ascii="Arial" w:hAnsi="Arial"/>
          <w:sz w:val="21"/>
        </w:rPr>
        <w:t>presenting</w:t>
      </w:r>
      <w:r w:rsidRPr="003B5126">
        <w:rPr>
          <w:rFonts w:ascii="Arial" w:hAnsi="Arial"/>
          <w:sz w:val="21"/>
        </w:rPr>
        <w:t xml:space="preserve"> examples of good practice on the website and a very comprehensible and concise user guide for each level of education targeted by the scenarios</w:t>
      </w:r>
    </w:p>
    <w:p w:rsidR="003B5126" w:rsidRDefault="00142C74" w:rsidP="003B5126">
      <w:pPr>
        <w:tabs>
          <w:tab w:val="clear" w:pos="720"/>
        </w:tabs>
        <w:spacing w:after="60" w:line="240" w:lineRule="auto"/>
        <w:ind w:left="567" w:right="375"/>
        <w:jc w:val="both"/>
        <w:rPr>
          <w:rFonts w:ascii="Arial" w:hAnsi="Arial"/>
          <w:sz w:val="21"/>
          <w:highlight w:val="yellow"/>
        </w:rPr>
      </w:pPr>
      <w:r w:rsidRPr="003B5126">
        <w:rPr>
          <w:rFonts w:ascii="Arial" w:hAnsi="Arial"/>
          <w:sz w:val="21"/>
        </w:rPr>
        <w:t xml:space="preserve">- </w:t>
      </w:r>
      <w:r w:rsidR="0014366F">
        <w:rPr>
          <w:rFonts w:ascii="Arial" w:hAnsi="Arial"/>
          <w:sz w:val="21"/>
        </w:rPr>
        <w:t xml:space="preserve">further </w:t>
      </w:r>
      <w:r w:rsidR="00BB6C7D">
        <w:rPr>
          <w:rFonts w:ascii="Arial" w:hAnsi="Arial"/>
          <w:sz w:val="21"/>
        </w:rPr>
        <w:t>developing</w:t>
      </w:r>
      <w:r w:rsidRPr="003B5126">
        <w:rPr>
          <w:rFonts w:ascii="Arial" w:hAnsi="Arial"/>
          <w:sz w:val="21"/>
        </w:rPr>
        <w:t xml:space="preserve"> the website as a source for information and networking, linking mainly projects of the EU and the COE, related to the promotion of </w:t>
      </w:r>
      <w:proofErr w:type="spellStart"/>
      <w:r w:rsidRPr="003B5126">
        <w:rPr>
          <w:rFonts w:ascii="Arial" w:hAnsi="Arial"/>
          <w:sz w:val="21"/>
        </w:rPr>
        <w:t>plurilingual</w:t>
      </w:r>
      <w:proofErr w:type="spellEnd"/>
      <w:r w:rsidRPr="003B5126">
        <w:rPr>
          <w:rFonts w:ascii="Arial" w:hAnsi="Arial"/>
          <w:sz w:val="21"/>
        </w:rPr>
        <w:t>/intercultural education and mobility.</w:t>
      </w:r>
    </w:p>
    <w:p w:rsidR="003020E1" w:rsidRPr="003B5126" w:rsidRDefault="003020E1" w:rsidP="003B5126">
      <w:pPr>
        <w:tabs>
          <w:tab w:val="clear" w:pos="720"/>
        </w:tabs>
        <w:spacing w:after="60" w:line="240" w:lineRule="auto"/>
        <w:ind w:left="567" w:right="375"/>
        <w:jc w:val="both"/>
        <w:rPr>
          <w:rFonts w:ascii="Arial" w:hAnsi="Arial"/>
          <w:sz w:val="21"/>
          <w:highlight w:val="yellow"/>
        </w:rPr>
      </w:pPr>
    </w:p>
    <w:p w:rsidR="007C08BA" w:rsidRPr="007C08BA" w:rsidRDefault="007C08BA" w:rsidP="007C08BA">
      <w:pPr>
        <w:tabs>
          <w:tab w:val="clear" w:pos="720"/>
        </w:tabs>
        <w:spacing w:after="60" w:line="240" w:lineRule="auto"/>
        <w:ind w:left="142" w:right="375"/>
        <w:jc w:val="both"/>
        <w:rPr>
          <w:rFonts w:ascii="Arial" w:hAnsi="Arial" w:cs="Arial"/>
          <w:b/>
          <w:sz w:val="21"/>
          <w:szCs w:val="21"/>
        </w:rPr>
      </w:pPr>
      <w:r w:rsidRPr="007C08BA">
        <w:rPr>
          <w:rFonts w:ascii="Arial" w:hAnsi="Arial" w:cs="Arial"/>
          <w:b/>
          <w:sz w:val="21"/>
          <w:szCs w:val="21"/>
        </w:rPr>
        <w:t xml:space="preserve">Context of the project </w:t>
      </w:r>
    </w:p>
    <w:p w:rsidR="003020E1" w:rsidRPr="008A5429" w:rsidRDefault="003020E1" w:rsidP="003B5126">
      <w:pPr>
        <w:pStyle w:val="BodyText"/>
        <w:ind w:left="720" w:right="26"/>
        <w:rPr>
          <w:rFonts w:ascii="Arial" w:hAnsi="Arial"/>
          <w:sz w:val="21"/>
        </w:rPr>
      </w:pPr>
      <w:r w:rsidRPr="003B5126">
        <w:rPr>
          <w:rFonts w:ascii="Arial" w:hAnsi="Arial"/>
          <w:sz w:val="21"/>
        </w:rPr>
        <w:t xml:space="preserve">Mobility programmes are promoted as unique opportunities for building up language competence and strengthening intercultural understanding. The popularity of mobility programmes today is also due to easier access to such initiatives (in particular through EU programmes) and administrative support provided by </w:t>
      </w:r>
      <w:r w:rsidRPr="008A5429">
        <w:rPr>
          <w:rFonts w:ascii="Arial" w:hAnsi="Arial"/>
          <w:sz w:val="21"/>
        </w:rPr>
        <w:t>institutions in students’ own countries. Yet despite general recognition of the value and educational importance of mobility programmes</w:t>
      </w:r>
      <w:r w:rsidR="003E5B35">
        <w:rPr>
          <w:rFonts w:ascii="Arial" w:hAnsi="Arial"/>
          <w:sz w:val="21"/>
        </w:rPr>
        <w:t>,</w:t>
      </w:r>
      <w:r w:rsidRPr="008A5429">
        <w:rPr>
          <w:rFonts w:ascii="Arial" w:hAnsi="Arial"/>
          <w:sz w:val="21"/>
        </w:rPr>
        <w:t xml:space="preserve"> there seems to be potential for improving the success of study abroad or virtual mobility experiences. </w:t>
      </w:r>
    </w:p>
    <w:p w:rsidR="003020E1" w:rsidRPr="008A5429" w:rsidRDefault="003020E1" w:rsidP="003B5126">
      <w:pPr>
        <w:pStyle w:val="BodyText"/>
        <w:ind w:left="720" w:right="26"/>
        <w:rPr>
          <w:rFonts w:ascii="Arial" w:hAnsi="Arial"/>
          <w:sz w:val="21"/>
        </w:rPr>
      </w:pPr>
      <w:r w:rsidRPr="008A5429">
        <w:rPr>
          <w:rFonts w:ascii="Arial" w:hAnsi="Arial"/>
          <w:sz w:val="21"/>
        </w:rPr>
        <w:t xml:space="preserve">The approach of this project involves the initial training of teachers, who are offered a structured access to already existing instruments, such as the European Language Portfolio and the Autobiography of Intercultural Encounters (see above), which they can apply to the preparation and the follow-up of mobility experiences – their own and those of their future pupils. These instruments, which were designed with the aim of promoting </w:t>
      </w:r>
      <w:proofErr w:type="spellStart"/>
      <w:r w:rsidRPr="008A5429">
        <w:rPr>
          <w:rFonts w:ascii="Arial" w:hAnsi="Arial"/>
          <w:sz w:val="21"/>
        </w:rPr>
        <w:t>plurilingualism</w:t>
      </w:r>
      <w:proofErr w:type="spellEnd"/>
      <w:r w:rsidRPr="008A5429">
        <w:rPr>
          <w:rFonts w:ascii="Arial" w:hAnsi="Arial"/>
          <w:sz w:val="21"/>
        </w:rPr>
        <w:t xml:space="preserve"> as a skill and value, can help to acquire knowledge and, at the same time, develop open-minded attitudes towards otherness.</w:t>
      </w:r>
    </w:p>
    <w:p w:rsidR="00D40438" w:rsidRDefault="003020E1" w:rsidP="003B5126">
      <w:pPr>
        <w:pStyle w:val="BodyText"/>
        <w:ind w:left="720" w:right="26"/>
        <w:rPr>
          <w:rFonts w:ascii="Arial" w:hAnsi="Arial"/>
          <w:sz w:val="21"/>
        </w:rPr>
      </w:pPr>
      <w:r w:rsidRPr="008A5429">
        <w:rPr>
          <w:rFonts w:ascii="Arial" w:hAnsi="Arial"/>
          <w:sz w:val="21"/>
        </w:rPr>
        <w:t xml:space="preserve">The project enables the creation of a network of teacher trainers and teachers responsible for mobility programmes in primary, lower and upper secondary school, who often work in separate institutional contexts. Thus, </w:t>
      </w:r>
      <w:proofErr w:type="spellStart"/>
      <w:r w:rsidRPr="008A5429">
        <w:rPr>
          <w:rFonts w:ascii="Arial" w:hAnsi="Arial"/>
          <w:sz w:val="21"/>
        </w:rPr>
        <w:t>PluriMobil</w:t>
      </w:r>
      <w:proofErr w:type="spellEnd"/>
      <w:r w:rsidRPr="008A5429">
        <w:rPr>
          <w:rFonts w:ascii="Arial" w:hAnsi="Arial"/>
          <w:sz w:val="21"/>
        </w:rPr>
        <w:t xml:space="preserve"> strengthens professional networks and supports the mobility programmes within the EU Lifelong Learning Programme (2007-2013).</w:t>
      </w:r>
    </w:p>
    <w:p w:rsidR="00D40438" w:rsidRDefault="00D40438" w:rsidP="003B5126">
      <w:pPr>
        <w:pStyle w:val="BodyText"/>
        <w:ind w:left="720" w:right="26"/>
        <w:rPr>
          <w:rFonts w:ascii="Arial" w:hAnsi="Arial"/>
          <w:sz w:val="21"/>
        </w:rPr>
      </w:pPr>
    </w:p>
    <w:p w:rsidR="003020E1" w:rsidRPr="00D40438" w:rsidRDefault="0085451B" w:rsidP="00D40438">
      <w:pPr>
        <w:pStyle w:val="BodyText"/>
        <w:ind w:left="720" w:right="26"/>
        <w:jc w:val="center"/>
        <w:rPr>
          <w:rFonts w:ascii="Arial" w:hAnsi="Arial"/>
          <w:b/>
          <w:color w:val="F79646" w:themeColor="accent6"/>
          <w:sz w:val="21"/>
        </w:rPr>
      </w:pPr>
      <w:hyperlink r:id="rId11" w:history="1">
        <w:r w:rsidR="00D40438" w:rsidRPr="00D40438">
          <w:rPr>
            <w:rStyle w:val="Hyperlink"/>
            <w:rFonts w:ascii="Arial" w:hAnsi="Arial"/>
            <w:b/>
            <w:sz w:val="21"/>
          </w:rPr>
          <w:t>http://plurimobil.ecml.at</w:t>
        </w:r>
      </w:hyperlink>
    </w:p>
    <w:p w:rsidR="007C08BA" w:rsidRDefault="007C08BA" w:rsidP="007C08BA">
      <w:pPr>
        <w:tabs>
          <w:tab w:val="clear" w:pos="720"/>
        </w:tabs>
        <w:suppressAutoHyphens w:val="0"/>
        <w:jc w:val="both"/>
        <w:rPr>
          <w:rFonts w:ascii="Arial" w:hAnsi="Arial" w:cs="Arial"/>
          <w:sz w:val="21"/>
          <w:szCs w:val="21"/>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8472"/>
        <w:gridCol w:w="2391"/>
      </w:tblGrid>
      <w:tr w:rsidR="00E06C6C">
        <w:tc>
          <w:tcPr>
            <w:tcW w:w="8472" w:type="dxa"/>
          </w:tcPr>
          <w:p w:rsidR="00E06C6C" w:rsidRPr="00E06C6C" w:rsidRDefault="00E06C6C" w:rsidP="00090D29">
            <w:pPr>
              <w:spacing w:after="100" w:afterAutospacing="1"/>
              <w:rPr>
                <w:rFonts w:ascii="Arial" w:hAnsi="Arial"/>
                <w:b/>
              </w:rPr>
            </w:pPr>
            <w:r w:rsidRPr="00E06C6C">
              <w:rPr>
                <w:rFonts w:ascii="Arial" w:hAnsi="Arial"/>
                <w:b/>
                <w:color w:val="F79646" w:themeColor="accent6"/>
              </w:rPr>
              <w:t>Mobil</w:t>
            </w:r>
            <w:r w:rsidRPr="00E06C6C">
              <w:rPr>
                <w:rFonts w:ascii="Arial" w:hAnsi="Arial"/>
                <w:b/>
              </w:rPr>
              <w:t xml:space="preserve">ity programmes for sustainable </w:t>
            </w:r>
            <w:proofErr w:type="spellStart"/>
            <w:r w:rsidRPr="00E06C6C">
              <w:rPr>
                <w:rFonts w:ascii="Arial" w:hAnsi="Arial"/>
                <w:b/>
                <w:color w:val="F79646" w:themeColor="accent6"/>
              </w:rPr>
              <w:t>plur</w:t>
            </w:r>
            <w:r w:rsidR="00795D09">
              <w:rPr>
                <w:rFonts w:ascii="Arial" w:hAnsi="Arial"/>
                <w:b/>
              </w:rPr>
              <w:t>ilingual</w:t>
            </w:r>
            <w:proofErr w:type="spellEnd"/>
            <w:r w:rsidR="00795D09">
              <w:rPr>
                <w:rFonts w:ascii="Arial" w:hAnsi="Arial"/>
                <w:b/>
              </w:rPr>
              <w:t xml:space="preserve"> </w:t>
            </w:r>
            <w:r w:rsidRPr="00E06C6C">
              <w:rPr>
                <w:rFonts w:ascii="Arial" w:hAnsi="Arial"/>
                <w:b/>
              </w:rPr>
              <w:t xml:space="preserve">and </w:t>
            </w:r>
            <w:r w:rsidRPr="00E06C6C">
              <w:rPr>
                <w:rFonts w:ascii="Arial" w:hAnsi="Arial"/>
                <w:b/>
                <w:color w:val="F79646" w:themeColor="accent6"/>
              </w:rPr>
              <w:t>i</w:t>
            </w:r>
            <w:r w:rsidRPr="00E06C6C">
              <w:rPr>
                <w:rFonts w:ascii="Arial" w:hAnsi="Arial"/>
                <w:b/>
              </w:rPr>
              <w:t>ntercultural learning</w:t>
            </w:r>
          </w:p>
          <w:p w:rsidR="00E06C6C" w:rsidRDefault="00E06C6C" w:rsidP="00090D29">
            <w:pPr>
              <w:spacing w:after="100" w:afterAutospacing="1"/>
              <w:rPr>
                <w:spacing w:val="26"/>
                <w:sz w:val="24"/>
              </w:rPr>
            </w:pPr>
            <w:r w:rsidRPr="00E06C6C">
              <w:rPr>
                <w:rFonts w:ascii="Arial" w:hAnsi="Arial"/>
                <w:b/>
                <w:lang w:val="fr-FR"/>
              </w:rPr>
              <w:t xml:space="preserve">Programmes de </w:t>
            </w:r>
            <w:r w:rsidRPr="00E06C6C">
              <w:rPr>
                <w:rFonts w:ascii="Arial" w:hAnsi="Arial"/>
                <w:b/>
                <w:color w:val="F79646" w:themeColor="accent6"/>
                <w:lang w:val="fr-FR"/>
              </w:rPr>
              <w:t>mobil</w:t>
            </w:r>
            <w:r w:rsidRPr="00E06C6C">
              <w:rPr>
                <w:rFonts w:ascii="Arial" w:hAnsi="Arial"/>
                <w:b/>
                <w:lang w:val="fr-FR"/>
              </w:rPr>
              <w:t xml:space="preserve">ité pour un apprentissage </w:t>
            </w:r>
            <w:r w:rsidRPr="00E06C6C">
              <w:rPr>
                <w:rFonts w:ascii="Arial" w:hAnsi="Arial"/>
                <w:b/>
                <w:color w:val="F79646" w:themeColor="accent6"/>
                <w:lang w:val="fr-FR"/>
              </w:rPr>
              <w:t>plur</w:t>
            </w:r>
            <w:r w:rsidRPr="00E06C6C">
              <w:rPr>
                <w:rFonts w:ascii="Arial" w:hAnsi="Arial"/>
                <w:b/>
                <w:lang w:val="fr-FR"/>
              </w:rPr>
              <w:t xml:space="preserve">ilingue et </w:t>
            </w:r>
            <w:r w:rsidRPr="00E06C6C">
              <w:rPr>
                <w:rFonts w:ascii="Arial" w:hAnsi="Arial"/>
                <w:b/>
                <w:color w:val="F79646" w:themeColor="accent6"/>
                <w:lang w:val="fr-FR"/>
              </w:rPr>
              <w:t>i</w:t>
            </w:r>
            <w:r w:rsidRPr="00E06C6C">
              <w:rPr>
                <w:rFonts w:ascii="Arial" w:hAnsi="Arial"/>
                <w:b/>
                <w:lang w:val="fr-FR"/>
              </w:rPr>
              <w:t>nterculturel durable</w:t>
            </w:r>
            <w:r>
              <w:t xml:space="preserve"> </w:t>
            </w:r>
          </w:p>
        </w:tc>
        <w:tc>
          <w:tcPr>
            <w:tcW w:w="2391" w:type="dxa"/>
            <w:vAlign w:val="center"/>
          </w:tcPr>
          <w:p w:rsidR="00E06C6C" w:rsidRPr="00E06C6C" w:rsidRDefault="00E06C6C" w:rsidP="00090D29">
            <w:pPr>
              <w:spacing w:after="720"/>
              <w:rPr>
                <w:rFonts w:ascii="Arial" w:hAnsi="Arial"/>
                <w:spacing w:val="26"/>
                <w:sz w:val="44"/>
              </w:rPr>
            </w:pPr>
            <w:proofErr w:type="spellStart"/>
            <w:r w:rsidRPr="00E06C6C">
              <w:rPr>
                <w:rFonts w:ascii="Arial" w:hAnsi="Arial"/>
                <w:b/>
                <w:color w:val="F79646" w:themeColor="accent6"/>
                <w:sz w:val="44"/>
              </w:rPr>
              <w:t>P</w:t>
            </w:r>
            <w:r w:rsidRPr="00E06C6C">
              <w:rPr>
                <w:rFonts w:ascii="Arial" w:hAnsi="Arial"/>
                <w:b/>
                <w:sz w:val="44"/>
              </w:rPr>
              <w:t>luri</w:t>
            </w:r>
            <w:r w:rsidRPr="00E06C6C">
              <w:rPr>
                <w:rFonts w:ascii="Arial" w:hAnsi="Arial"/>
                <w:b/>
                <w:color w:val="F79646" w:themeColor="accent6"/>
                <w:sz w:val="44"/>
              </w:rPr>
              <w:t>M</w:t>
            </w:r>
            <w:r w:rsidRPr="00E06C6C">
              <w:rPr>
                <w:rFonts w:ascii="Arial" w:hAnsi="Arial"/>
                <w:b/>
                <w:sz w:val="44"/>
              </w:rPr>
              <w:t>obil</w:t>
            </w:r>
            <w:proofErr w:type="spellEnd"/>
          </w:p>
        </w:tc>
      </w:tr>
    </w:tbl>
    <w:p w:rsidR="00873F68" w:rsidRPr="007D310A" w:rsidRDefault="00873F68" w:rsidP="0014366F">
      <w:pPr>
        <w:tabs>
          <w:tab w:val="clear" w:pos="720"/>
        </w:tabs>
        <w:spacing w:after="60" w:line="240" w:lineRule="auto"/>
        <w:ind w:right="375"/>
        <w:rPr>
          <w:rFonts w:ascii="Arial" w:hAnsi="Arial" w:cs="Arial"/>
          <w:b/>
          <w:sz w:val="21"/>
          <w:szCs w:val="21"/>
          <w:lang w:val="fr-FR"/>
        </w:rPr>
      </w:pPr>
    </w:p>
    <w:p w:rsidR="0014366F" w:rsidRPr="007D310A" w:rsidRDefault="0014366F" w:rsidP="0014366F">
      <w:pPr>
        <w:tabs>
          <w:tab w:val="clear" w:pos="720"/>
        </w:tabs>
        <w:spacing w:after="60" w:line="240" w:lineRule="auto"/>
        <w:ind w:right="375"/>
        <w:rPr>
          <w:rFonts w:ascii="Arial" w:hAnsi="Arial" w:cs="Arial"/>
          <w:b/>
          <w:sz w:val="21"/>
          <w:szCs w:val="21"/>
          <w:lang w:val="fr-FR"/>
        </w:rPr>
      </w:pPr>
      <w:r w:rsidRPr="007D310A">
        <w:rPr>
          <w:rFonts w:ascii="Arial" w:hAnsi="Arial" w:cs="Arial"/>
          <w:b/>
          <w:sz w:val="21"/>
          <w:szCs w:val="21"/>
          <w:lang w:val="fr-FR"/>
        </w:rPr>
        <w:t>Résumé du projet</w:t>
      </w:r>
    </w:p>
    <w:p w:rsidR="000A065F" w:rsidRPr="007D310A" w:rsidRDefault="000A065F" w:rsidP="0014366F">
      <w:pPr>
        <w:tabs>
          <w:tab w:val="clear" w:pos="720"/>
        </w:tabs>
        <w:spacing w:after="60" w:line="240" w:lineRule="auto"/>
        <w:ind w:left="567" w:right="375"/>
        <w:jc w:val="both"/>
        <w:rPr>
          <w:lang w:val="fr-FR"/>
        </w:rPr>
      </w:pPr>
    </w:p>
    <w:p w:rsidR="001D3D8E" w:rsidRPr="007D310A" w:rsidRDefault="000A065F" w:rsidP="0014366F">
      <w:pPr>
        <w:tabs>
          <w:tab w:val="clear" w:pos="720"/>
        </w:tabs>
        <w:spacing w:after="60" w:line="240" w:lineRule="auto"/>
        <w:ind w:left="567" w:right="375"/>
        <w:jc w:val="both"/>
        <w:rPr>
          <w:rFonts w:ascii="Arial" w:hAnsi="Arial" w:cs="Times New Roman"/>
          <w:sz w:val="21"/>
          <w:lang w:val="fr-FR"/>
        </w:rPr>
      </w:pPr>
      <w:proofErr w:type="spellStart"/>
      <w:r w:rsidRPr="007D310A">
        <w:rPr>
          <w:rFonts w:ascii="Arial" w:hAnsi="Arial"/>
          <w:sz w:val="21"/>
          <w:lang w:val="fr-FR"/>
        </w:rPr>
        <w:t>PluriMobil</w:t>
      </w:r>
      <w:proofErr w:type="spellEnd"/>
      <w:r w:rsidRPr="007D310A">
        <w:rPr>
          <w:rFonts w:ascii="Arial" w:hAnsi="Arial"/>
          <w:sz w:val="21"/>
          <w:lang w:val="fr-FR"/>
        </w:rPr>
        <w:t xml:space="preserve"> vise à </w:t>
      </w:r>
      <w:r w:rsidR="00574CDB" w:rsidRPr="007D310A">
        <w:rPr>
          <w:rFonts w:ascii="Arial" w:hAnsi="Arial"/>
          <w:sz w:val="21"/>
          <w:lang w:val="fr-FR"/>
        </w:rPr>
        <w:t>encourager</w:t>
      </w:r>
      <w:r w:rsidRPr="007D310A">
        <w:rPr>
          <w:rFonts w:ascii="Arial" w:hAnsi="Arial"/>
          <w:sz w:val="21"/>
          <w:lang w:val="fr-FR"/>
        </w:rPr>
        <w:t xml:space="preserve"> le soutien au développement </w:t>
      </w:r>
      <w:r w:rsidR="000D400E" w:rsidRPr="007D310A">
        <w:rPr>
          <w:rFonts w:ascii="Arial" w:hAnsi="Arial"/>
          <w:sz w:val="21"/>
          <w:lang w:val="fr-FR"/>
        </w:rPr>
        <w:t>des</w:t>
      </w:r>
      <w:r w:rsidRPr="007D310A">
        <w:rPr>
          <w:rFonts w:ascii="Arial" w:hAnsi="Arial"/>
          <w:sz w:val="21"/>
          <w:lang w:val="fr-FR"/>
        </w:rPr>
        <w:t xml:space="preserve"> compétences pluri</w:t>
      </w:r>
      <w:r w:rsidR="007D310A">
        <w:rPr>
          <w:rFonts w:ascii="Arial" w:hAnsi="Arial"/>
          <w:sz w:val="21"/>
          <w:lang w:val="fr-FR"/>
        </w:rPr>
        <w:t>li</w:t>
      </w:r>
      <w:r w:rsidRPr="007D310A">
        <w:rPr>
          <w:rFonts w:ascii="Arial" w:hAnsi="Arial"/>
          <w:sz w:val="21"/>
          <w:lang w:val="fr-FR"/>
        </w:rPr>
        <w:t>ngues et interculturelles</w:t>
      </w:r>
      <w:r w:rsidR="000D400E" w:rsidRPr="007D310A">
        <w:rPr>
          <w:rFonts w:ascii="Arial" w:hAnsi="Arial"/>
          <w:sz w:val="21"/>
          <w:lang w:val="fr-FR"/>
        </w:rPr>
        <w:t xml:space="preserve"> dans les programmes de mobilité</w:t>
      </w:r>
      <w:r w:rsidR="000D400E" w:rsidRPr="007D310A">
        <w:rPr>
          <w:rFonts w:ascii="Arial" w:hAnsi="Arial" w:cs="Times New Roman"/>
          <w:sz w:val="21"/>
          <w:lang w:val="fr-FR"/>
        </w:rPr>
        <w:t xml:space="preserve">. </w:t>
      </w:r>
      <w:r w:rsidR="000D400E" w:rsidRPr="007D310A">
        <w:rPr>
          <w:rFonts w:ascii="Arial" w:hAnsi="Arial"/>
          <w:sz w:val="21"/>
          <w:lang w:val="fr-FR"/>
        </w:rPr>
        <w:t>Il présente des</w:t>
      </w:r>
      <w:r w:rsidRPr="007D310A">
        <w:rPr>
          <w:rFonts w:ascii="Arial" w:hAnsi="Arial"/>
          <w:sz w:val="21"/>
          <w:lang w:val="fr-FR"/>
        </w:rPr>
        <w:t xml:space="preserve"> </w:t>
      </w:r>
      <w:r w:rsidRPr="007D310A">
        <w:rPr>
          <w:rFonts w:ascii="Arial" w:hAnsi="Arial" w:cs="Times New Roman"/>
          <w:sz w:val="21"/>
          <w:lang w:val="fr-FR"/>
        </w:rPr>
        <w:t xml:space="preserve">scénarios pour </w:t>
      </w:r>
      <w:r w:rsidR="000D400E" w:rsidRPr="007D310A">
        <w:rPr>
          <w:rFonts w:ascii="Arial" w:hAnsi="Arial" w:cs="Times New Roman"/>
          <w:sz w:val="21"/>
          <w:lang w:val="fr-FR"/>
        </w:rPr>
        <w:t xml:space="preserve">la préparation et le suivi </w:t>
      </w:r>
      <w:r w:rsidRPr="007D310A">
        <w:rPr>
          <w:rFonts w:ascii="Arial" w:hAnsi="Arial" w:cs="Times New Roman"/>
          <w:sz w:val="21"/>
          <w:lang w:val="fr-FR"/>
        </w:rPr>
        <w:t xml:space="preserve">des apprentissages langagiers et interculturels </w:t>
      </w:r>
      <w:r w:rsidR="000D400E" w:rsidRPr="007D310A">
        <w:rPr>
          <w:rFonts w:ascii="Arial" w:hAnsi="Arial" w:cs="Times New Roman"/>
          <w:sz w:val="21"/>
          <w:lang w:val="fr-FR"/>
        </w:rPr>
        <w:t>sur la base d’</w:t>
      </w:r>
      <w:r w:rsidRPr="007D310A">
        <w:rPr>
          <w:rFonts w:ascii="Arial" w:hAnsi="Arial" w:cs="Times New Roman"/>
          <w:sz w:val="21"/>
          <w:lang w:val="fr-FR"/>
        </w:rPr>
        <w:t>un usage ciblé d’outils du Cons</w:t>
      </w:r>
      <w:r w:rsidR="000D400E" w:rsidRPr="007D310A">
        <w:rPr>
          <w:rFonts w:ascii="Arial" w:hAnsi="Arial" w:cs="Times New Roman"/>
          <w:sz w:val="21"/>
          <w:lang w:val="fr-FR"/>
        </w:rPr>
        <w:t>eil de l’Europe, notamment</w:t>
      </w:r>
    </w:p>
    <w:p w:rsidR="001D3D8E" w:rsidRPr="007D310A" w:rsidRDefault="0085451B" w:rsidP="001D3D8E">
      <w:pPr>
        <w:pStyle w:val="NormalWeb"/>
        <w:numPr>
          <w:ilvl w:val="0"/>
          <w:numId w:val="1"/>
        </w:numPr>
        <w:shd w:val="clear" w:color="auto" w:fill="FFFFFF"/>
        <w:spacing w:before="0" w:beforeAutospacing="0" w:after="0"/>
        <w:jc w:val="both"/>
        <w:rPr>
          <w:rFonts w:ascii="Arial" w:eastAsia="Arial Unicode MS" w:hAnsi="Arial" w:cstheme="minorBidi"/>
          <w:i/>
          <w:snapToGrid/>
          <w:sz w:val="21"/>
          <w:szCs w:val="22"/>
          <w:lang w:eastAsia="de-DE"/>
        </w:rPr>
      </w:pPr>
      <w:hyperlink r:id="rId12" w:history="1">
        <w:r w:rsidR="001D3D8E" w:rsidRPr="007D310A">
          <w:rPr>
            <w:rFonts w:ascii="Arial" w:eastAsia="Arial Unicode MS" w:hAnsi="Arial" w:cstheme="minorBidi"/>
            <w:i/>
            <w:snapToGrid/>
            <w:sz w:val="21"/>
            <w:szCs w:val="22"/>
            <w:lang w:eastAsia="de-DE"/>
          </w:rPr>
          <w:t>Portfolio européen des langues (PEL)</w:t>
        </w:r>
      </w:hyperlink>
    </w:p>
    <w:p w:rsidR="001D3D8E" w:rsidRPr="007D310A" w:rsidRDefault="0085451B" w:rsidP="001D3D8E">
      <w:pPr>
        <w:pStyle w:val="NormalWeb"/>
        <w:numPr>
          <w:ilvl w:val="0"/>
          <w:numId w:val="1"/>
        </w:numPr>
        <w:shd w:val="clear" w:color="auto" w:fill="FFFFFF"/>
        <w:spacing w:before="0" w:beforeAutospacing="0" w:after="0"/>
        <w:jc w:val="both"/>
        <w:rPr>
          <w:rFonts w:ascii="Arial" w:eastAsia="Arial Unicode MS" w:hAnsi="Arial" w:cstheme="minorBidi"/>
          <w:i/>
          <w:snapToGrid/>
          <w:sz w:val="21"/>
          <w:szCs w:val="22"/>
          <w:lang w:eastAsia="de-DE"/>
        </w:rPr>
      </w:pPr>
      <w:hyperlink r:id="rId13" w:history="1">
        <w:r w:rsidR="001D3D8E" w:rsidRPr="007D310A">
          <w:rPr>
            <w:rFonts w:ascii="Arial" w:eastAsia="Arial Unicode MS" w:hAnsi="Arial" w:cstheme="minorBidi"/>
            <w:i/>
            <w:snapToGrid/>
            <w:sz w:val="21"/>
            <w:szCs w:val="22"/>
            <w:lang w:eastAsia="de-DE"/>
          </w:rPr>
          <w:t>Autobiographie de rencontres interculturelles (ARI)</w:t>
        </w:r>
      </w:hyperlink>
      <w:r w:rsidR="001D3D8E" w:rsidRPr="007D310A">
        <w:rPr>
          <w:rFonts w:ascii="Arial" w:eastAsia="Arial Unicode MS" w:hAnsi="Arial" w:cstheme="minorBidi"/>
          <w:i/>
          <w:snapToGrid/>
          <w:sz w:val="21"/>
          <w:szCs w:val="22"/>
          <w:lang w:eastAsia="de-DE"/>
        </w:rPr>
        <w:t xml:space="preserve"> </w:t>
      </w:r>
    </w:p>
    <w:p w:rsidR="00FD6F52" w:rsidRPr="007D310A" w:rsidRDefault="0085451B" w:rsidP="00FD6F52">
      <w:pPr>
        <w:pStyle w:val="NormalWeb"/>
        <w:numPr>
          <w:ilvl w:val="0"/>
          <w:numId w:val="1"/>
        </w:numPr>
        <w:shd w:val="clear" w:color="auto" w:fill="FFFFFF"/>
        <w:spacing w:before="0" w:beforeAutospacing="0" w:after="0"/>
        <w:jc w:val="both"/>
        <w:rPr>
          <w:rFonts w:ascii="Arial" w:eastAsia="Arial Unicode MS" w:hAnsi="Arial" w:cstheme="minorBidi"/>
          <w:i/>
          <w:snapToGrid/>
          <w:sz w:val="21"/>
          <w:szCs w:val="22"/>
          <w:lang w:eastAsia="de-DE"/>
        </w:rPr>
      </w:pPr>
      <w:hyperlink r:id="rId14" w:history="1">
        <w:r w:rsidR="00FD6F52" w:rsidRPr="007D310A">
          <w:rPr>
            <w:rFonts w:ascii="Arial" w:eastAsia="Arial Unicode MS" w:hAnsi="Arial" w:cstheme="minorBidi"/>
            <w:i/>
            <w:snapToGrid/>
            <w:sz w:val="21"/>
            <w:szCs w:val="22"/>
            <w:lang w:eastAsia="de-DE"/>
          </w:rPr>
          <w:t>Développement et évaluation de la compétence en communication interculturelle</w:t>
        </w:r>
      </w:hyperlink>
      <w:r w:rsidR="00FD6F52" w:rsidRPr="007D310A">
        <w:rPr>
          <w:rFonts w:ascii="Arial" w:eastAsia="Arial Unicode MS" w:hAnsi="Arial" w:cstheme="minorBidi"/>
          <w:i/>
          <w:snapToGrid/>
          <w:sz w:val="21"/>
          <w:szCs w:val="22"/>
          <w:lang w:eastAsia="de-DE"/>
        </w:rPr>
        <w:t xml:space="preserve"> (</w:t>
      </w:r>
      <w:proofErr w:type="spellStart"/>
      <w:r w:rsidR="00FD6F52" w:rsidRPr="007D310A">
        <w:rPr>
          <w:rFonts w:ascii="Arial" w:eastAsia="Arial Unicode MS" w:hAnsi="Arial" w:cstheme="minorBidi"/>
          <w:i/>
          <w:snapToGrid/>
          <w:sz w:val="21"/>
          <w:szCs w:val="22"/>
          <w:lang w:eastAsia="de-DE"/>
        </w:rPr>
        <w:t>ICCinTE</w:t>
      </w:r>
      <w:proofErr w:type="spellEnd"/>
      <w:r w:rsidR="00FD6F52" w:rsidRPr="007D310A">
        <w:rPr>
          <w:rFonts w:ascii="Arial" w:eastAsia="Arial Unicode MS" w:hAnsi="Arial" w:cstheme="minorBidi"/>
          <w:i/>
          <w:snapToGrid/>
          <w:sz w:val="21"/>
          <w:szCs w:val="22"/>
          <w:lang w:eastAsia="de-DE"/>
        </w:rPr>
        <w:t xml:space="preserve">) </w:t>
      </w:r>
    </w:p>
    <w:p w:rsidR="001D3D8E" w:rsidRPr="007D310A" w:rsidRDefault="00FD6F52" w:rsidP="001D3D8E">
      <w:pPr>
        <w:pStyle w:val="NormalWeb"/>
        <w:numPr>
          <w:ilvl w:val="0"/>
          <w:numId w:val="1"/>
        </w:numPr>
        <w:shd w:val="clear" w:color="auto" w:fill="FFFFFF"/>
        <w:spacing w:before="0" w:beforeAutospacing="0" w:after="0"/>
        <w:jc w:val="both"/>
        <w:rPr>
          <w:rFonts w:ascii="Arial" w:eastAsia="Arial Unicode MS" w:hAnsi="Arial" w:cstheme="minorBidi"/>
          <w:i/>
          <w:snapToGrid/>
          <w:sz w:val="21"/>
          <w:szCs w:val="22"/>
          <w:lang w:eastAsia="de-DE"/>
        </w:rPr>
      </w:pPr>
      <w:r w:rsidRPr="007D310A">
        <w:rPr>
          <w:rFonts w:ascii="Arial" w:eastAsia="Arial Unicode MS" w:hAnsi="Arial" w:cstheme="minorBidi"/>
          <w:i/>
          <w:snapToGrid/>
          <w:sz w:val="21"/>
          <w:szCs w:val="22"/>
          <w:lang w:eastAsia="de-DE"/>
        </w:rPr>
        <w:t xml:space="preserve">Compétence interculturelle pour la mobilité professionnelle </w:t>
      </w:r>
      <w:r w:rsidR="001D3D8E" w:rsidRPr="007D310A">
        <w:rPr>
          <w:rFonts w:ascii="Arial" w:eastAsia="Arial Unicode MS" w:hAnsi="Arial" w:cstheme="minorBidi"/>
          <w:i/>
          <w:snapToGrid/>
          <w:sz w:val="21"/>
          <w:szCs w:val="22"/>
          <w:lang w:eastAsia="de-DE"/>
        </w:rPr>
        <w:t>(ICOPROMO)</w:t>
      </w:r>
    </w:p>
    <w:p w:rsidR="000A065F" w:rsidRPr="007D310A" w:rsidRDefault="0085451B" w:rsidP="001D3D8E">
      <w:pPr>
        <w:pStyle w:val="NormalWeb"/>
        <w:numPr>
          <w:ilvl w:val="0"/>
          <w:numId w:val="1"/>
        </w:numPr>
        <w:shd w:val="clear" w:color="auto" w:fill="FFFFFF"/>
        <w:spacing w:before="0" w:beforeAutospacing="0" w:after="0"/>
        <w:jc w:val="both"/>
        <w:rPr>
          <w:rFonts w:ascii="Arial" w:eastAsia="Arial Unicode MS" w:hAnsi="Arial" w:cstheme="minorBidi"/>
          <w:i/>
          <w:snapToGrid/>
          <w:sz w:val="21"/>
          <w:szCs w:val="22"/>
          <w:lang w:eastAsia="de-DE"/>
        </w:rPr>
      </w:pPr>
      <w:hyperlink r:id="rId15" w:history="1">
        <w:r w:rsidR="001D3D8E" w:rsidRPr="007D310A">
          <w:rPr>
            <w:rFonts w:ascii="Arial" w:eastAsia="Arial Unicode MS" w:hAnsi="Arial" w:cstheme="minorBidi"/>
            <w:i/>
            <w:snapToGrid/>
            <w:sz w:val="21"/>
            <w:szCs w:val="22"/>
            <w:lang w:eastAsia="de-DE"/>
          </w:rPr>
          <w:t>Cadre de référence pour les approches plurielles (CARAP)</w:t>
        </w:r>
      </w:hyperlink>
    </w:p>
    <w:p w:rsidR="0014366F" w:rsidRPr="007D310A" w:rsidRDefault="0014366F" w:rsidP="001D3D8E">
      <w:pPr>
        <w:pStyle w:val="NormalWeb"/>
        <w:shd w:val="clear" w:color="auto" w:fill="FFFFFF"/>
        <w:spacing w:before="0" w:beforeAutospacing="0" w:after="0"/>
        <w:ind w:left="567"/>
        <w:jc w:val="both"/>
        <w:rPr>
          <w:rFonts w:ascii="Arial" w:eastAsia="Arial Unicode MS" w:hAnsi="Arial" w:cstheme="minorBidi"/>
          <w:i/>
          <w:snapToGrid/>
          <w:sz w:val="21"/>
          <w:szCs w:val="22"/>
          <w:lang w:eastAsia="de-DE"/>
        </w:rPr>
      </w:pPr>
    </w:p>
    <w:p w:rsidR="0014366F" w:rsidRPr="007D310A" w:rsidRDefault="00574CDB" w:rsidP="0014366F">
      <w:pPr>
        <w:tabs>
          <w:tab w:val="clear" w:pos="720"/>
        </w:tabs>
        <w:spacing w:after="60" w:line="240" w:lineRule="auto"/>
        <w:ind w:left="567" w:right="375"/>
        <w:jc w:val="both"/>
        <w:rPr>
          <w:rFonts w:ascii="Arial" w:hAnsi="Arial"/>
          <w:sz w:val="21"/>
          <w:lang w:val="fr-FR"/>
        </w:rPr>
      </w:pPr>
      <w:r w:rsidRPr="007D310A">
        <w:rPr>
          <w:rFonts w:ascii="Arial" w:hAnsi="Arial"/>
          <w:sz w:val="21"/>
          <w:lang w:val="fr-FR"/>
        </w:rPr>
        <w:t xml:space="preserve">L’idée de base du projet est que les enseignants en formation initiale qui font l’expérience de ces instruments eux-mêmes durant leur propre mobilité, les intégreront plus facilement dans l’accompagnement de la mobilité de leurs (futurs) élèves. </w:t>
      </w:r>
    </w:p>
    <w:p w:rsidR="00F6266C" w:rsidRPr="007D310A" w:rsidRDefault="00574CDB" w:rsidP="00574CDB">
      <w:pPr>
        <w:tabs>
          <w:tab w:val="clear" w:pos="720"/>
        </w:tabs>
        <w:spacing w:after="60" w:line="240" w:lineRule="auto"/>
        <w:ind w:left="567" w:right="375"/>
        <w:jc w:val="both"/>
        <w:rPr>
          <w:rFonts w:ascii="Arial" w:hAnsi="Arial"/>
          <w:sz w:val="21"/>
          <w:lang w:val="fr-FR"/>
        </w:rPr>
      </w:pPr>
      <w:r w:rsidRPr="007D310A">
        <w:rPr>
          <w:rFonts w:ascii="Arial" w:hAnsi="Arial"/>
          <w:sz w:val="21"/>
          <w:lang w:val="fr-FR"/>
        </w:rPr>
        <w:t xml:space="preserve">Durant la première phase du projet (2010-11), des scénarios d’apprentissage pour les enseignants en formation ainsi que les élèves du primaire et du 1er cycle du secondaire. Les objectifs de la seconde phase (2012-2015) sont les suivants: </w:t>
      </w:r>
    </w:p>
    <w:p w:rsidR="001E3C58" w:rsidRPr="007D310A" w:rsidRDefault="001E3C58" w:rsidP="001E3C58">
      <w:pPr>
        <w:pStyle w:val="NormalWeb"/>
        <w:numPr>
          <w:ilvl w:val="0"/>
          <w:numId w:val="1"/>
        </w:numPr>
        <w:shd w:val="clear" w:color="auto" w:fill="FFFFFF"/>
        <w:spacing w:before="0" w:beforeAutospacing="0" w:after="0"/>
        <w:jc w:val="both"/>
        <w:rPr>
          <w:rFonts w:ascii="Arial" w:eastAsia="Arial Unicode MS" w:hAnsi="Arial" w:cstheme="minorBidi"/>
          <w:snapToGrid/>
          <w:sz w:val="21"/>
          <w:szCs w:val="22"/>
          <w:lang w:eastAsia="de-DE"/>
        </w:rPr>
      </w:pPr>
      <w:r w:rsidRPr="007D310A">
        <w:rPr>
          <w:rFonts w:ascii="Arial" w:eastAsia="Arial Unicode MS" w:hAnsi="Arial" w:cstheme="minorBidi"/>
          <w:snapToGrid/>
          <w:sz w:val="21"/>
          <w:szCs w:val="22"/>
          <w:lang w:eastAsia="de-DE"/>
        </w:rPr>
        <w:t>finaliser les scenarios et les fiches de travail déjà élaborés</w:t>
      </w:r>
    </w:p>
    <w:p w:rsidR="00F6266C" w:rsidRPr="007D310A" w:rsidRDefault="00574CDB" w:rsidP="001E3C58">
      <w:pPr>
        <w:pStyle w:val="NormalWeb"/>
        <w:numPr>
          <w:ilvl w:val="0"/>
          <w:numId w:val="1"/>
        </w:numPr>
        <w:shd w:val="clear" w:color="auto" w:fill="FFFFFF"/>
        <w:spacing w:before="0" w:beforeAutospacing="0" w:after="0"/>
        <w:jc w:val="both"/>
        <w:rPr>
          <w:rFonts w:ascii="Arial" w:eastAsia="Arial Unicode MS" w:hAnsi="Arial" w:cstheme="minorBidi"/>
          <w:snapToGrid/>
          <w:sz w:val="21"/>
          <w:szCs w:val="22"/>
          <w:lang w:eastAsia="de-DE"/>
        </w:rPr>
      </w:pPr>
      <w:r w:rsidRPr="007D310A">
        <w:rPr>
          <w:rFonts w:ascii="Arial" w:eastAsia="Arial Unicode MS" w:hAnsi="Arial" w:cstheme="minorBidi"/>
          <w:snapToGrid/>
          <w:sz w:val="21"/>
          <w:szCs w:val="22"/>
          <w:lang w:eastAsia="de-DE"/>
        </w:rPr>
        <w:t>adapter</w:t>
      </w:r>
      <w:r w:rsidR="001E3C58" w:rsidRPr="007D310A">
        <w:rPr>
          <w:rFonts w:ascii="Arial" w:eastAsia="Arial Unicode MS" w:hAnsi="Arial" w:cstheme="minorBidi"/>
          <w:snapToGrid/>
          <w:sz w:val="21"/>
          <w:szCs w:val="22"/>
          <w:lang w:eastAsia="de-DE"/>
        </w:rPr>
        <w:t xml:space="preserve"> les scenarios et fiches de travail </w:t>
      </w:r>
      <w:r w:rsidR="00F6266C" w:rsidRPr="007D310A">
        <w:rPr>
          <w:rFonts w:ascii="Arial" w:eastAsia="Arial Unicode MS" w:hAnsi="Arial" w:cstheme="minorBidi"/>
          <w:snapToGrid/>
          <w:sz w:val="21"/>
          <w:szCs w:val="22"/>
          <w:lang w:eastAsia="de-DE"/>
        </w:rPr>
        <w:t>au contexte du 2e cycle du secondaire (secondaire supér</w:t>
      </w:r>
      <w:r w:rsidR="001E3C58" w:rsidRPr="007D310A">
        <w:rPr>
          <w:rFonts w:ascii="Arial" w:eastAsia="Arial Unicode MS" w:hAnsi="Arial" w:cstheme="minorBidi"/>
          <w:snapToGrid/>
          <w:sz w:val="21"/>
          <w:szCs w:val="22"/>
          <w:lang w:eastAsia="de-DE"/>
        </w:rPr>
        <w:t>ieur général et professionnel)</w:t>
      </w:r>
    </w:p>
    <w:p w:rsidR="00F6266C" w:rsidRPr="007D310A" w:rsidRDefault="00F6266C" w:rsidP="001E3C58">
      <w:pPr>
        <w:pStyle w:val="NormalWeb"/>
        <w:numPr>
          <w:ilvl w:val="0"/>
          <w:numId w:val="1"/>
        </w:numPr>
        <w:shd w:val="clear" w:color="auto" w:fill="FFFFFF"/>
        <w:spacing w:before="0" w:beforeAutospacing="0" w:after="0"/>
        <w:jc w:val="both"/>
        <w:rPr>
          <w:rFonts w:ascii="Arial" w:eastAsia="Arial Unicode MS" w:hAnsi="Arial" w:cstheme="minorBidi"/>
          <w:snapToGrid/>
          <w:sz w:val="21"/>
          <w:szCs w:val="22"/>
          <w:lang w:eastAsia="de-DE"/>
        </w:rPr>
      </w:pPr>
      <w:r w:rsidRPr="007D310A">
        <w:rPr>
          <w:rFonts w:ascii="Arial" w:eastAsia="Arial Unicode MS" w:hAnsi="Arial" w:cstheme="minorBidi"/>
          <w:snapToGrid/>
          <w:sz w:val="21"/>
          <w:szCs w:val="22"/>
          <w:lang w:eastAsia="de-DE"/>
        </w:rPr>
        <w:t xml:space="preserve"> - </w:t>
      </w:r>
      <w:r w:rsidR="00574CDB" w:rsidRPr="007D310A">
        <w:rPr>
          <w:rFonts w:ascii="Arial" w:eastAsia="Arial Unicode MS" w:hAnsi="Arial" w:cstheme="minorBidi"/>
          <w:snapToGrid/>
          <w:sz w:val="21"/>
          <w:szCs w:val="22"/>
          <w:lang w:eastAsia="de-DE"/>
        </w:rPr>
        <w:t>promouvoir</w:t>
      </w:r>
      <w:r w:rsidRPr="007D310A">
        <w:rPr>
          <w:rFonts w:ascii="Arial" w:eastAsia="Arial Unicode MS" w:hAnsi="Arial" w:cstheme="minorBidi"/>
          <w:snapToGrid/>
          <w:sz w:val="21"/>
          <w:szCs w:val="22"/>
          <w:lang w:eastAsia="de-DE"/>
        </w:rPr>
        <w:t xml:space="preserve"> activement la mise en œuvre de </w:t>
      </w:r>
      <w:proofErr w:type="spellStart"/>
      <w:r w:rsidRPr="007D310A">
        <w:rPr>
          <w:rFonts w:ascii="Arial" w:eastAsia="Arial Unicode MS" w:hAnsi="Arial" w:cstheme="minorBidi"/>
          <w:snapToGrid/>
          <w:sz w:val="21"/>
          <w:szCs w:val="22"/>
          <w:lang w:eastAsia="de-DE"/>
        </w:rPr>
        <w:t>PluriMobil</w:t>
      </w:r>
      <w:proofErr w:type="spellEnd"/>
      <w:r w:rsidRPr="007D310A">
        <w:rPr>
          <w:rFonts w:ascii="Arial" w:eastAsia="Arial Unicode MS" w:hAnsi="Arial" w:cstheme="minorBidi"/>
          <w:snapToGrid/>
          <w:sz w:val="21"/>
          <w:szCs w:val="22"/>
          <w:lang w:eastAsia="de-DE"/>
        </w:rPr>
        <w:t xml:space="preserve"> dans des contextes institutionnels différents et pour les différents acteurs, </w:t>
      </w:r>
    </w:p>
    <w:p w:rsidR="00F6266C" w:rsidRPr="007D310A" w:rsidRDefault="001E3C58" w:rsidP="001E3C58">
      <w:pPr>
        <w:pStyle w:val="NormalWeb"/>
        <w:numPr>
          <w:ilvl w:val="0"/>
          <w:numId w:val="1"/>
        </w:numPr>
        <w:shd w:val="clear" w:color="auto" w:fill="FFFFFF"/>
        <w:spacing w:before="0" w:beforeAutospacing="0" w:after="0"/>
        <w:jc w:val="both"/>
        <w:rPr>
          <w:rFonts w:ascii="Arial" w:eastAsia="Arial Unicode MS" w:hAnsi="Arial" w:cstheme="minorBidi"/>
          <w:snapToGrid/>
          <w:sz w:val="21"/>
          <w:szCs w:val="22"/>
          <w:lang w:eastAsia="de-DE"/>
        </w:rPr>
      </w:pPr>
      <w:r w:rsidRPr="007D310A">
        <w:rPr>
          <w:rFonts w:ascii="Arial" w:eastAsia="Arial Unicode MS" w:hAnsi="Arial" w:cstheme="minorBidi"/>
          <w:snapToGrid/>
          <w:sz w:val="21"/>
          <w:szCs w:val="22"/>
          <w:lang w:eastAsia="de-DE"/>
        </w:rPr>
        <w:t>présenter</w:t>
      </w:r>
      <w:r w:rsidR="00F6266C" w:rsidRPr="007D310A">
        <w:rPr>
          <w:rFonts w:ascii="Arial" w:eastAsia="Arial Unicode MS" w:hAnsi="Arial" w:cstheme="minorBidi"/>
          <w:snapToGrid/>
          <w:sz w:val="21"/>
          <w:szCs w:val="22"/>
          <w:lang w:eastAsia="de-DE"/>
        </w:rPr>
        <w:t xml:space="preserve"> des exemples de bonne pratique sur la page web ainsi qu'un guide de l'utilisateur très concis pour chaque niveau d'éducation visé par les scénarios</w:t>
      </w:r>
    </w:p>
    <w:p w:rsidR="0014366F" w:rsidRPr="007D310A" w:rsidRDefault="00F6266C" w:rsidP="001E3C58">
      <w:pPr>
        <w:pStyle w:val="NormalWeb"/>
        <w:numPr>
          <w:ilvl w:val="0"/>
          <w:numId w:val="1"/>
        </w:numPr>
        <w:shd w:val="clear" w:color="auto" w:fill="FFFFFF"/>
        <w:spacing w:before="0" w:beforeAutospacing="0" w:after="0"/>
        <w:jc w:val="both"/>
        <w:rPr>
          <w:rFonts w:ascii="Arial" w:hAnsi="Arial"/>
          <w:sz w:val="21"/>
        </w:rPr>
      </w:pPr>
      <w:r w:rsidRPr="007D310A">
        <w:rPr>
          <w:rFonts w:ascii="Arial" w:eastAsia="Arial Unicode MS" w:hAnsi="Arial" w:cstheme="minorBidi"/>
          <w:snapToGrid/>
          <w:sz w:val="21"/>
          <w:szCs w:val="22"/>
          <w:lang w:eastAsia="de-DE"/>
        </w:rPr>
        <w:t>dé</w:t>
      </w:r>
      <w:r w:rsidR="001E3C58" w:rsidRPr="007D310A">
        <w:rPr>
          <w:rFonts w:ascii="Arial" w:eastAsia="Arial Unicode MS" w:hAnsi="Arial" w:cstheme="minorBidi"/>
          <w:snapToGrid/>
          <w:sz w:val="21"/>
          <w:szCs w:val="22"/>
          <w:lang w:eastAsia="de-DE"/>
        </w:rPr>
        <w:t>velopper</w:t>
      </w:r>
      <w:r w:rsidRPr="007D310A">
        <w:rPr>
          <w:rFonts w:ascii="Arial" w:eastAsia="Arial Unicode MS" w:hAnsi="Arial" w:cstheme="minorBidi"/>
          <w:snapToGrid/>
          <w:sz w:val="21"/>
          <w:szCs w:val="22"/>
          <w:lang w:eastAsia="de-DE"/>
        </w:rPr>
        <w:t xml:space="preserve"> la page web en tant que source d'information et de mise en réseau, liant surtout des projets de l'UE et du </w:t>
      </w:r>
      <w:proofErr w:type="spellStart"/>
      <w:r w:rsidRPr="007D310A">
        <w:rPr>
          <w:rFonts w:ascii="Arial" w:eastAsia="Arial Unicode MS" w:hAnsi="Arial" w:cstheme="minorBidi"/>
          <w:snapToGrid/>
          <w:sz w:val="21"/>
          <w:szCs w:val="22"/>
          <w:lang w:eastAsia="de-DE"/>
        </w:rPr>
        <w:t>CdE</w:t>
      </w:r>
      <w:proofErr w:type="spellEnd"/>
      <w:r w:rsidRPr="007D310A">
        <w:rPr>
          <w:rFonts w:ascii="Arial" w:eastAsia="Arial Unicode MS" w:hAnsi="Arial" w:cstheme="minorBidi"/>
          <w:snapToGrid/>
          <w:sz w:val="21"/>
          <w:szCs w:val="22"/>
          <w:lang w:eastAsia="de-DE"/>
        </w:rPr>
        <w:t xml:space="preserve"> reliés à l'éducation plurilingue/interculturelle et à la mobilité.</w:t>
      </w:r>
    </w:p>
    <w:p w:rsidR="0014366F" w:rsidRPr="007D310A" w:rsidRDefault="0014366F" w:rsidP="0014366F">
      <w:pPr>
        <w:tabs>
          <w:tab w:val="clear" w:pos="720"/>
        </w:tabs>
        <w:spacing w:after="60" w:line="240" w:lineRule="auto"/>
        <w:ind w:left="142" w:right="375"/>
        <w:jc w:val="both"/>
        <w:rPr>
          <w:rFonts w:ascii="Arial" w:hAnsi="Arial" w:cs="Arial"/>
          <w:b/>
          <w:sz w:val="21"/>
          <w:szCs w:val="21"/>
          <w:lang w:val="fr-FR"/>
        </w:rPr>
      </w:pPr>
      <w:r w:rsidRPr="007D310A">
        <w:rPr>
          <w:rFonts w:ascii="Arial" w:hAnsi="Arial" w:cs="Arial"/>
          <w:b/>
          <w:sz w:val="21"/>
          <w:szCs w:val="21"/>
          <w:lang w:val="fr-FR"/>
        </w:rPr>
        <w:t xml:space="preserve">Contexte du projet </w:t>
      </w:r>
    </w:p>
    <w:p w:rsidR="003472B0" w:rsidRPr="007D310A" w:rsidRDefault="003472B0" w:rsidP="00BC232A">
      <w:pPr>
        <w:pStyle w:val="BodyText"/>
        <w:ind w:left="720" w:right="26"/>
        <w:rPr>
          <w:rFonts w:ascii="Arial" w:hAnsi="Arial"/>
          <w:sz w:val="21"/>
          <w:lang w:val="fr-FR"/>
        </w:rPr>
      </w:pPr>
      <w:r w:rsidRPr="007D310A">
        <w:rPr>
          <w:rFonts w:ascii="Arial" w:hAnsi="Arial"/>
          <w:sz w:val="21"/>
          <w:lang w:val="fr-FR"/>
        </w:rPr>
        <w:t xml:space="preserve">Les programmes de mobilité sont fortement promus comme étant des occasions uniques d'acquérir des compétences langagières et de renforcer la compréhension interculturelle. La popularité actuelle des programmes de mobilité est notamment due à l'accès facilité à ces initiatives (en particulier grâce aux programmes de l'Union européenne) et au soutien administratif offert par les institutions dans le pays d'origine des étudiants concernés. </w:t>
      </w:r>
    </w:p>
    <w:p w:rsidR="003472B0" w:rsidRPr="007D310A" w:rsidRDefault="003472B0" w:rsidP="00BC232A">
      <w:pPr>
        <w:pStyle w:val="BodyText"/>
        <w:ind w:left="720" w:right="26"/>
        <w:rPr>
          <w:rFonts w:ascii="Arial" w:hAnsi="Arial"/>
          <w:sz w:val="21"/>
          <w:lang w:val="fr-FR"/>
        </w:rPr>
      </w:pPr>
      <w:r w:rsidRPr="007D310A">
        <w:rPr>
          <w:rFonts w:ascii="Arial" w:hAnsi="Arial"/>
          <w:sz w:val="21"/>
          <w:lang w:val="fr-FR"/>
        </w:rPr>
        <w:t xml:space="preserve">Cependant, malgré la reconnaissance générale de la valeur et de l'importance au niveau éducationnel des programmes de mobilité, il semble exister un potentiel d'amélioration quant au succès des expériences d'études à l'étranger. L’angle d’attaque choisi par ce projet est celui de la formation initiale des enseignants auxquels on cherchera à donner un accès structuré à des outils déjà existants, comme p.ex. </w:t>
      </w:r>
      <w:proofErr w:type="gramStart"/>
      <w:r w:rsidRPr="007D310A">
        <w:rPr>
          <w:rFonts w:ascii="Arial" w:hAnsi="Arial"/>
          <w:sz w:val="21"/>
          <w:lang w:val="fr-FR"/>
        </w:rPr>
        <w:t>le</w:t>
      </w:r>
      <w:proofErr w:type="gramEnd"/>
      <w:r w:rsidRPr="007D310A">
        <w:rPr>
          <w:rFonts w:ascii="Arial" w:hAnsi="Arial"/>
          <w:sz w:val="21"/>
          <w:lang w:val="fr-FR"/>
        </w:rPr>
        <w:t xml:space="preserve"> Portfolio européen des langues et l'Autobiographie de rencontres </w:t>
      </w:r>
      <w:r w:rsidR="001E3C58" w:rsidRPr="007D310A">
        <w:rPr>
          <w:rFonts w:ascii="Arial" w:hAnsi="Arial"/>
          <w:sz w:val="21"/>
          <w:lang w:val="fr-FR"/>
        </w:rPr>
        <w:t>interculturelles (voir ci-dessus</w:t>
      </w:r>
      <w:r w:rsidRPr="007D310A">
        <w:rPr>
          <w:rFonts w:ascii="Arial" w:hAnsi="Arial"/>
          <w:sz w:val="21"/>
          <w:lang w:val="fr-FR"/>
        </w:rPr>
        <w:t>), permettant d’assurer la préparation et le suivi des expériences de mobilité - les leurs et celles de leurs futurs élèves. Ces outils, conçus dans le but promouvoir le plurilinguisme comme compétence et comme valeur, peuvent les aider à la fois à acquérir des connaissances et à développer des attitudes ouvertes à l’altérité.</w:t>
      </w:r>
    </w:p>
    <w:p w:rsidR="003472B0" w:rsidRPr="00BC232A" w:rsidRDefault="007D310A" w:rsidP="00BC232A">
      <w:pPr>
        <w:pStyle w:val="BodyText"/>
        <w:ind w:left="720" w:right="26"/>
        <w:rPr>
          <w:rFonts w:ascii="Arial" w:hAnsi="Arial"/>
          <w:sz w:val="21"/>
        </w:rPr>
      </w:pPr>
      <w:r w:rsidRPr="007D310A">
        <w:rPr>
          <w:rFonts w:ascii="Arial" w:hAnsi="Arial"/>
          <w:sz w:val="21"/>
          <w:lang w:val="fr-FR"/>
        </w:rPr>
        <w:t xml:space="preserve">Le projet </w:t>
      </w:r>
      <w:r>
        <w:rPr>
          <w:rFonts w:ascii="Arial" w:hAnsi="Arial"/>
          <w:sz w:val="21"/>
          <w:lang w:val="fr-FR"/>
        </w:rPr>
        <w:t>vise également à mettre</w:t>
      </w:r>
      <w:r w:rsidR="003472B0" w:rsidRPr="007D310A">
        <w:rPr>
          <w:rFonts w:ascii="Arial" w:hAnsi="Arial"/>
          <w:sz w:val="21"/>
          <w:lang w:val="fr-FR"/>
        </w:rPr>
        <w:t xml:space="preserve"> en réseau de formateurs d’enseignants et d'enseignants responsables de programmes de mobilité aux niveaux primaire et s</w:t>
      </w:r>
      <w:r>
        <w:rPr>
          <w:rFonts w:ascii="Arial" w:hAnsi="Arial"/>
          <w:sz w:val="21"/>
          <w:lang w:val="fr-FR"/>
        </w:rPr>
        <w:t>econdaire (1er et 2e cycles) t</w:t>
      </w:r>
      <w:r w:rsidR="003472B0" w:rsidRPr="007D310A">
        <w:rPr>
          <w:rFonts w:ascii="Arial" w:hAnsi="Arial"/>
          <w:sz w:val="21"/>
          <w:lang w:val="fr-FR"/>
        </w:rPr>
        <w:t>ravaillant souvent dans des contextes institutionnels dissociés</w:t>
      </w:r>
      <w:r w:rsidRPr="007D310A">
        <w:rPr>
          <w:rFonts w:ascii="Arial" w:hAnsi="Arial"/>
          <w:sz w:val="21"/>
          <w:lang w:val="fr-FR"/>
        </w:rPr>
        <w:t>. Ainsi, il</w:t>
      </w:r>
      <w:r w:rsidR="003472B0" w:rsidRPr="007D310A">
        <w:rPr>
          <w:rFonts w:ascii="Arial" w:hAnsi="Arial"/>
          <w:sz w:val="21"/>
          <w:lang w:val="fr-FR"/>
        </w:rPr>
        <w:t xml:space="preserve"> contribuera au renforcement de réseaux professionnels, en soutenant les </w:t>
      </w:r>
      <w:r>
        <w:rPr>
          <w:rFonts w:ascii="Arial" w:hAnsi="Arial"/>
          <w:sz w:val="21"/>
          <w:lang w:val="fr-FR"/>
        </w:rPr>
        <w:t>activités</w:t>
      </w:r>
      <w:r w:rsidR="003472B0" w:rsidRPr="007D310A">
        <w:rPr>
          <w:rFonts w:ascii="Arial" w:hAnsi="Arial"/>
          <w:sz w:val="21"/>
        </w:rPr>
        <w:t xml:space="preserve"> de </w:t>
      </w:r>
      <w:proofErr w:type="spellStart"/>
      <w:r>
        <w:rPr>
          <w:rFonts w:ascii="Arial" w:hAnsi="Arial"/>
          <w:sz w:val="21"/>
        </w:rPr>
        <w:t>mobilité</w:t>
      </w:r>
      <w:proofErr w:type="spellEnd"/>
      <w:r w:rsidR="003472B0" w:rsidRPr="007D310A">
        <w:rPr>
          <w:rFonts w:ascii="Arial" w:hAnsi="Arial"/>
          <w:sz w:val="21"/>
        </w:rPr>
        <w:t xml:space="preserve"> au </w:t>
      </w:r>
      <w:proofErr w:type="spellStart"/>
      <w:r w:rsidR="003472B0" w:rsidRPr="007D310A">
        <w:rPr>
          <w:rFonts w:ascii="Arial" w:hAnsi="Arial"/>
          <w:sz w:val="21"/>
        </w:rPr>
        <w:t>sein</w:t>
      </w:r>
      <w:proofErr w:type="spellEnd"/>
      <w:r w:rsidR="003472B0" w:rsidRPr="007D310A">
        <w:rPr>
          <w:rFonts w:ascii="Arial" w:hAnsi="Arial"/>
          <w:sz w:val="21"/>
        </w:rPr>
        <w:t xml:space="preserve"> du Programme de </w:t>
      </w:r>
      <w:proofErr w:type="spellStart"/>
      <w:r w:rsidR="003472B0" w:rsidRPr="007D310A">
        <w:rPr>
          <w:rFonts w:ascii="Arial" w:hAnsi="Arial"/>
          <w:sz w:val="21"/>
        </w:rPr>
        <w:t>l'apprentissage</w:t>
      </w:r>
      <w:proofErr w:type="spellEnd"/>
      <w:r w:rsidR="003472B0" w:rsidRPr="007D310A">
        <w:rPr>
          <w:rFonts w:ascii="Arial" w:hAnsi="Arial"/>
          <w:sz w:val="21"/>
        </w:rPr>
        <w:t xml:space="preserve"> tout au long de la vie de </w:t>
      </w:r>
      <w:proofErr w:type="spellStart"/>
      <w:r w:rsidR="003472B0" w:rsidRPr="007D310A">
        <w:rPr>
          <w:rFonts w:ascii="Arial" w:hAnsi="Arial"/>
          <w:sz w:val="21"/>
        </w:rPr>
        <w:t>l'UE</w:t>
      </w:r>
      <w:proofErr w:type="spellEnd"/>
      <w:r w:rsidR="003472B0" w:rsidRPr="007D310A">
        <w:rPr>
          <w:rFonts w:ascii="Arial" w:hAnsi="Arial"/>
          <w:sz w:val="21"/>
        </w:rPr>
        <w:t xml:space="preserve"> (2007-2013).</w:t>
      </w:r>
      <w:r w:rsidR="003472B0" w:rsidRPr="00BC232A">
        <w:rPr>
          <w:rFonts w:ascii="Arial" w:hAnsi="Arial"/>
          <w:sz w:val="21"/>
        </w:rPr>
        <w:t xml:space="preserve">  </w:t>
      </w:r>
    </w:p>
    <w:p w:rsidR="00D40438" w:rsidRDefault="00D40438" w:rsidP="00BC232A">
      <w:pPr>
        <w:pStyle w:val="BodyText"/>
        <w:ind w:left="720" w:right="26"/>
        <w:rPr>
          <w:rFonts w:ascii="Arial" w:hAnsi="Arial"/>
          <w:sz w:val="21"/>
        </w:rPr>
      </w:pPr>
    </w:p>
    <w:p w:rsidR="00D40438" w:rsidRPr="00D40438" w:rsidRDefault="0085451B" w:rsidP="00D40438">
      <w:pPr>
        <w:pStyle w:val="BodyText"/>
        <w:ind w:left="720" w:right="26"/>
        <w:jc w:val="center"/>
        <w:rPr>
          <w:rFonts w:ascii="Arial" w:hAnsi="Arial"/>
          <w:b/>
          <w:color w:val="F79646" w:themeColor="accent6"/>
          <w:sz w:val="21"/>
        </w:rPr>
      </w:pPr>
      <w:hyperlink r:id="rId16" w:history="1">
        <w:r w:rsidR="00D40438" w:rsidRPr="00D40438">
          <w:rPr>
            <w:rStyle w:val="Hyperlink"/>
            <w:rFonts w:ascii="Arial" w:hAnsi="Arial"/>
            <w:b/>
            <w:sz w:val="21"/>
          </w:rPr>
          <w:t>http://plurimobil.ecml.at</w:t>
        </w:r>
      </w:hyperlink>
    </w:p>
    <w:p w:rsidR="007C08BA" w:rsidRPr="00BC232A" w:rsidRDefault="007C08BA" w:rsidP="00BC232A">
      <w:pPr>
        <w:pStyle w:val="BodyText"/>
        <w:ind w:left="720" w:right="26"/>
        <w:rPr>
          <w:rFonts w:ascii="Arial" w:hAnsi="Arial"/>
          <w:sz w:val="21"/>
        </w:rPr>
      </w:pPr>
    </w:p>
    <w:sectPr w:rsidR="007C08BA" w:rsidRPr="00BC232A" w:rsidSect="007C08BA">
      <w:headerReference w:type="default" r:id="rId17"/>
      <w:footerReference w:type="default" r:id="rId18"/>
      <w:headerReference w:type="first" r:id="rId19"/>
      <w:footerReference w:type="first" r:id="rId20"/>
      <w:pgSz w:w="11906" w:h="16838" w:code="9"/>
      <w:pgMar w:top="162" w:right="616" w:bottom="289" w:left="567" w:header="105" w:footer="232"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1B" w:rsidRDefault="0085451B">
      <w:pPr>
        <w:spacing w:after="0" w:line="240" w:lineRule="auto"/>
      </w:pPr>
      <w:r>
        <w:separator/>
      </w:r>
    </w:p>
  </w:endnote>
  <w:endnote w:type="continuationSeparator" w:id="0">
    <w:p w:rsidR="0085451B" w:rsidRDefault="0085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58" w:rsidRDefault="001E3C58">
    <w:pPr>
      <w:pStyle w:val="Footer"/>
    </w:pPr>
    <w:r w:rsidRPr="007C08BA">
      <w:rPr>
        <w:noProof/>
        <w:lang w:eastAsia="en-IE"/>
      </w:rPr>
      <w:drawing>
        <wp:inline distT="0" distB="0" distL="0" distR="0">
          <wp:extent cx="6809105" cy="644146"/>
          <wp:effectExtent l="19050" t="0" r="0" b="0"/>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6809105" cy="644146"/>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58" w:rsidRDefault="001E3C58">
    <w:pPr>
      <w:pStyle w:val="Footer"/>
    </w:pPr>
    <w:r>
      <w:rPr>
        <w:noProof/>
        <w:lang w:eastAsia="en-IE"/>
      </w:rPr>
      <w:drawing>
        <wp:inline distT="0" distB="0" distL="0" distR="0">
          <wp:extent cx="7021195" cy="66421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7021195" cy="66421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1B" w:rsidRDefault="0085451B">
      <w:pPr>
        <w:spacing w:after="0" w:line="240" w:lineRule="auto"/>
      </w:pPr>
      <w:r>
        <w:separator/>
      </w:r>
    </w:p>
  </w:footnote>
  <w:footnote w:type="continuationSeparator" w:id="0">
    <w:p w:rsidR="0085451B" w:rsidRDefault="00854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58" w:rsidRDefault="001E3C58">
    <w:pPr>
      <w:pStyle w:val="Header"/>
    </w:pPr>
    <w:r w:rsidRPr="007C08BA">
      <w:rPr>
        <w:noProof/>
        <w:lang w:eastAsia="en-IE"/>
      </w:rPr>
      <w:drawing>
        <wp:inline distT="0" distB="0" distL="0" distR="0">
          <wp:extent cx="6809105" cy="752455"/>
          <wp:effectExtent l="1905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6809105" cy="75245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58" w:rsidRDefault="001E3C58">
    <w:pPr>
      <w:pStyle w:val="Header"/>
    </w:pPr>
    <w:r>
      <w:rPr>
        <w:noProof/>
        <w:lang w:eastAsia="en-IE"/>
      </w:rPr>
      <w:drawing>
        <wp:inline distT="0" distB="0" distL="0" distR="0">
          <wp:extent cx="7010400" cy="774700"/>
          <wp:effectExtent l="1905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7010400" cy="774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4AE5"/>
    <w:multiLevelType w:val="hybridMultilevel"/>
    <w:tmpl w:val="15D04106"/>
    <w:lvl w:ilvl="0" w:tplc="910C10DC">
      <w:numFmt w:val="bullet"/>
      <w:lvlText w:val="-"/>
      <w:lvlJc w:val="left"/>
      <w:pPr>
        <w:ind w:left="927" w:hanging="360"/>
      </w:pPr>
      <w:rPr>
        <w:rFonts w:ascii="Arial" w:eastAsia="SimSun" w:hAnsi="Arial" w:cs="Times New Roman"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B4"/>
    <w:rsid w:val="0005764E"/>
    <w:rsid w:val="00090D29"/>
    <w:rsid w:val="000A065F"/>
    <w:rsid w:val="000A2F34"/>
    <w:rsid w:val="000D400E"/>
    <w:rsid w:val="00120669"/>
    <w:rsid w:val="00142C74"/>
    <w:rsid w:val="0014366F"/>
    <w:rsid w:val="00157D3A"/>
    <w:rsid w:val="001D3D8E"/>
    <w:rsid w:val="001D582A"/>
    <w:rsid w:val="001E3C58"/>
    <w:rsid w:val="0025520A"/>
    <w:rsid w:val="002B443B"/>
    <w:rsid w:val="002F7249"/>
    <w:rsid w:val="003020E1"/>
    <w:rsid w:val="003472B0"/>
    <w:rsid w:val="003518E2"/>
    <w:rsid w:val="003B5126"/>
    <w:rsid w:val="003C16FD"/>
    <w:rsid w:val="003D4D09"/>
    <w:rsid w:val="003E5B35"/>
    <w:rsid w:val="0046131C"/>
    <w:rsid w:val="00574CDB"/>
    <w:rsid w:val="006041B4"/>
    <w:rsid w:val="006243C1"/>
    <w:rsid w:val="00707B0A"/>
    <w:rsid w:val="00737C24"/>
    <w:rsid w:val="00795D09"/>
    <w:rsid w:val="007C08BA"/>
    <w:rsid w:val="007D310A"/>
    <w:rsid w:val="0085451B"/>
    <w:rsid w:val="00873F68"/>
    <w:rsid w:val="008A5429"/>
    <w:rsid w:val="009F217B"/>
    <w:rsid w:val="00A2045D"/>
    <w:rsid w:val="00A40CE3"/>
    <w:rsid w:val="00AD086B"/>
    <w:rsid w:val="00BB6C7D"/>
    <w:rsid w:val="00BC232A"/>
    <w:rsid w:val="00BC66AA"/>
    <w:rsid w:val="00D04957"/>
    <w:rsid w:val="00D139AE"/>
    <w:rsid w:val="00D370D0"/>
    <w:rsid w:val="00D40438"/>
    <w:rsid w:val="00E06C6C"/>
    <w:rsid w:val="00EF4352"/>
    <w:rsid w:val="00F6266C"/>
    <w:rsid w:val="00FB22E4"/>
    <w:rsid w:val="00FD6F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0" w:defSemiHidden="0" w:defUnhideWhenUsed="0" w:defQFormat="0" w:count="267">
    <w:lsdException w:name="Body Text" w:uiPriority="99"/>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tabs>
        <w:tab w:val="left" w:pos="720"/>
      </w:tabs>
      <w:suppressAutoHyphens/>
    </w:pPr>
    <w:rPr>
      <w:rFonts w:ascii="Calibri" w:eastAsia="Arial Unicode MS" w:hAnsi="Calibri"/>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lang w:eastAsia="en-GB" w:bidi="en-GB"/>
    </w:rPr>
  </w:style>
  <w:style w:type="paragraph" w:customStyle="1" w:styleId="Heading">
    <w:name w:val="Heading"/>
    <w:basedOn w:val="Normal"/>
    <w:next w:val="Textbody"/>
    <w:pPr>
      <w:keepNext/>
      <w:spacing w:before="240" w:after="120"/>
    </w:pPr>
    <w:rPr>
      <w:rFonts w:ascii="Arial"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styleId="NoSpacing">
    <w:name w:val="No Spacing"/>
    <w:pPr>
      <w:tabs>
        <w:tab w:val="left" w:pos="720"/>
      </w:tabs>
      <w:suppressAutoHyphens/>
      <w:spacing w:after="0" w:line="100" w:lineRule="atLeast"/>
    </w:pPr>
    <w:rPr>
      <w:rFonts w:ascii="Calibri" w:eastAsia="Arial Unicode MS" w:hAnsi="Calibri"/>
      <w:lang w:eastAsia="de-DE"/>
    </w:rPr>
  </w:style>
  <w:style w:type="paragraph" w:styleId="BodyText">
    <w:name w:val="Body Text"/>
    <w:basedOn w:val="Normal"/>
    <w:link w:val="BodyTextChar"/>
    <w:uiPriority w:val="99"/>
    <w:rsid w:val="007C08BA"/>
    <w:pPr>
      <w:tabs>
        <w:tab w:val="clear" w:pos="720"/>
      </w:tabs>
      <w:suppressAutoHyphens w:val="0"/>
      <w:overflowPunct w:val="0"/>
      <w:autoSpaceDE w:val="0"/>
      <w:autoSpaceDN w:val="0"/>
      <w:adjustRightInd w:val="0"/>
      <w:spacing w:after="0" w:line="240" w:lineRule="auto"/>
      <w:ind w:right="140"/>
      <w:jc w:val="both"/>
      <w:textAlignment w:val="baseline"/>
    </w:pPr>
    <w:rPr>
      <w:rFonts w:ascii="Times" w:eastAsia="Times New Roman" w:hAnsi="Times" w:cs="Times New Roman"/>
      <w:sz w:val="20"/>
      <w:szCs w:val="20"/>
      <w:lang w:val="en-GB" w:eastAsia="en-GB"/>
    </w:rPr>
  </w:style>
  <w:style w:type="character" w:customStyle="1" w:styleId="BodyTextChar">
    <w:name w:val="Body Text Char"/>
    <w:basedOn w:val="DefaultParagraphFont"/>
    <w:link w:val="BodyText"/>
    <w:uiPriority w:val="99"/>
    <w:rsid w:val="007C08BA"/>
    <w:rPr>
      <w:rFonts w:ascii="Times" w:eastAsia="Times New Roman" w:hAnsi="Times" w:cs="Times New Roman"/>
      <w:sz w:val="20"/>
      <w:szCs w:val="20"/>
      <w:lang w:val="en-GB" w:eastAsia="en-GB"/>
    </w:rPr>
  </w:style>
  <w:style w:type="table" w:styleId="TableGrid">
    <w:name w:val="Table Grid"/>
    <w:basedOn w:val="TableNormal"/>
    <w:rsid w:val="00090D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D086B"/>
    <w:pPr>
      <w:tabs>
        <w:tab w:val="clear" w:pos="720"/>
      </w:tabs>
      <w:suppressAutoHyphens w:val="0"/>
      <w:spacing w:before="100" w:beforeAutospacing="1" w:after="119" w:line="240" w:lineRule="auto"/>
    </w:pPr>
    <w:rPr>
      <w:rFonts w:ascii="Times New Roman" w:eastAsia="SimSun" w:hAnsi="Times New Roman" w:cs="Times New Roman"/>
      <w:snapToGrid w:val="0"/>
      <w:sz w:val="24"/>
      <w:szCs w:val="24"/>
      <w:lang w:val="fr-FR" w:eastAsia="en-US"/>
    </w:rPr>
  </w:style>
  <w:style w:type="paragraph" w:styleId="ListParagraph">
    <w:name w:val="List Paragraph"/>
    <w:basedOn w:val="Normal"/>
    <w:uiPriority w:val="34"/>
    <w:qFormat/>
    <w:rsid w:val="00AD086B"/>
    <w:pPr>
      <w:tabs>
        <w:tab w:val="clear" w:pos="720"/>
      </w:tabs>
      <w:suppressAutoHyphens w:val="0"/>
      <w:spacing w:after="0" w:line="240" w:lineRule="auto"/>
      <w:ind w:left="720"/>
      <w:contextualSpacing/>
    </w:pPr>
    <w:rPr>
      <w:rFonts w:asciiTheme="minorHAnsi" w:eastAsiaTheme="minorHAnsi" w:hAnsiTheme="minorHAnsi"/>
      <w:sz w:val="24"/>
      <w:szCs w:val="24"/>
      <w:lang w:val="fr-FR" w:eastAsia="en-US"/>
    </w:rPr>
  </w:style>
  <w:style w:type="character" w:styleId="Hyperlink">
    <w:name w:val="Hyperlink"/>
    <w:basedOn w:val="DefaultParagraphFont"/>
    <w:rsid w:val="00D404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0" w:defSemiHidden="0" w:defUnhideWhenUsed="0" w:defQFormat="0" w:count="267">
    <w:lsdException w:name="Body Text" w:uiPriority="99"/>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tabs>
        <w:tab w:val="left" w:pos="720"/>
      </w:tabs>
      <w:suppressAutoHyphens/>
    </w:pPr>
    <w:rPr>
      <w:rFonts w:ascii="Calibri" w:eastAsia="Arial Unicode MS" w:hAnsi="Calibri"/>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lang w:eastAsia="en-GB" w:bidi="en-GB"/>
    </w:rPr>
  </w:style>
  <w:style w:type="paragraph" w:customStyle="1" w:styleId="Heading">
    <w:name w:val="Heading"/>
    <w:basedOn w:val="Normal"/>
    <w:next w:val="Textbody"/>
    <w:pPr>
      <w:keepNext/>
      <w:spacing w:before="240" w:after="120"/>
    </w:pPr>
    <w:rPr>
      <w:rFonts w:ascii="Arial"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styleId="NoSpacing">
    <w:name w:val="No Spacing"/>
    <w:pPr>
      <w:tabs>
        <w:tab w:val="left" w:pos="720"/>
      </w:tabs>
      <w:suppressAutoHyphens/>
      <w:spacing w:after="0" w:line="100" w:lineRule="atLeast"/>
    </w:pPr>
    <w:rPr>
      <w:rFonts w:ascii="Calibri" w:eastAsia="Arial Unicode MS" w:hAnsi="Calibri"/>
      <w:lang w:eastAsia="de-DE"/>
    </w:rPr>
  </w:style>
  <w:style w:type="paragraph" w:styleId="BodyText">
    <w:name w:val="Body Text"/>
    <w:basedOn w:val="Normal"/>
    <w:link w:val="BodyTextChar"/>
    <w:uiPriority w:val="99"/>
    <w:rsid w:val="007C08BA"/>
    <w:pPr>
      <w:tabs>
        <w:tab w:val="clear" w:pos="720"/>
      </w:tabs>
      <w:suppressAutoHyphens w:val="0"/>
      <w:overflowPunct w:val="0"/>
      <w:autoSpaceDE w:val="0"/>
      <w:autoSpaceDN w:val="0"/>
      <w:adjustRightInd w:val="0"/>
      <w:spacing w:after="0" w:line="240" w:lineRule="auto"/>
      <w:ind w:right="140"/>
      <w:jc w:val="both"/>
      <w:textAlignment w:val="baseline"/>
    </w:pPr>
    <w:rPr>
      <w:rFonts w:ascii="Times" w:eastAsia="Times New Roman" w:hAnsi="Times" w:cs="Times New Roman"/>
      <w:sz w:val="20"/>
      <w:szCs w:val="20"/>
      <w:lang w:val="en-GB" w:eastAsia="en-GB"/>
    </w:rPr>
  </w:style>
  <w:style w:type="character" w:customStyle="1" w:styleId="BodyTextChar">
    <w:name w:val="Body Text Char"/>
    <w:basedOn w:val="DefaultParagraphFont"/>
    <w:link w:val="BodyText"/>
    <w:uiPriority w:val="99"/>
    <w:rsid w:val="007C08BA"/>
    <w:rPr>
      <w:rFonts w:ascii="Times" w:eastAsia="Times New Roman" w:hAnsi="Times" w:cs="Times New Roman"/>
      <w:sz w:val="20"/>
      <w:szCs w:val="20"/>
      <w:lang w:val="en-GB" w:eastAsia="en-GB"/>
    </w:rPr>
  </w:style>
  <w:style w:type="table" w:styleId="TableGrid">
    <w:name w:val="Table Grid"/>
    <w:basedOn w:val="TableNormal"/>
    <w:rsid w:val="00090D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D086B"/>
    <w:pPr>
      <w:tabs>
        <w:tab w:val="clear" w:pos="720"/>
      </w:tabs>
      <w:suppressAutoHyphens w:val="0"/>
      <w:spacing w:before="100" w:beforeAutospacing="1" w:after="119" w:line="240" w:lineRule="auto"/>
    </w:pPr>
    <w:rPr>
      <w:rFonts w:ascii="Times New Roman" w:eastAsia="SimSun" w:hAnsi="Times New Roman" w:cs="Times New Roman"/>
      <w:snapToGrid w:val="0"/>
      <w:sz w:val="24"/>
      <w:szCs w:val="24"/>
      <w:lang w:val="fr-FR" w:eastAsia="en-US"/>
    </w:rPr>
  </w:style>
  <w:style w:type="paragraph" w:styleId="ListParagraph">
    <w:name w:val="List Paragraph"/>
    <w:basedOn w:val="Normal"/>
    <w:uiPriority w:val="34"/>
    <w:qFormat/>
    <w:rsid w:val="00AD086B"/>
    <w:pPr>
      <w:tabs>
        <w:tab w:val="clear" w:pos="720"/>
      </w:tabs>
      <w:suppressAutoHyphens w:val="0"/>
      <w:spacing w:after="0" w:line="240" w:lineRule="auto"/>
      <w:ind w:left="720"/>
      <w:contextualSpacing/>
    </w:pPr>
    <w:rPr>
      <w:rFonts w:asciiTheme="minorHAnsi" w:eastAsiaTheme="minorHAnsi" w:hAnsiTheme="minorHAnsi"/>
      <w:sz w:val="24"/>
      <w:szCs w:val="24"/>
      <w:lang w:val="fr-FR" w:eastAsia="en-US"/>
    </w:rPr>
  </w:style>
  <w:style w:type="character" w:styleId="Hyperlink">
    <w:name w:val="Hyperlink"/>
    <w:basedOn w:val="DefaultParagraphFont"/>
    <w:rsid w:val="00D40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e.int/t/dg4/linguistic/autobiogrweb_FR.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oe.int/portfoli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urimobil.ecml.at"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lurimobil.ecml.at" TargetMode="External"/><Relationship Id="rId5" Type="http://schemas.openxmlformats.org/officeDocument/2006/relationships/styles" Target="styles.xml"/><Relationship Id="rId15" Type="http://schemas.openxmlformats.org/officeDocument/2006/relationships/hyperlink" Target="http://archive.ecml.at/mtp2/Alc/html/ALC_F_Results.ht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cml.at/mtp2/publications/B1_ICCinTE_F_internet.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3B4076354B75458195D540D47883C7" ma:contentTypeVersion="0" ma:contentTypeDescription="Ein neues Dokument erstellen." ma:contentTypeScope="" ma:versionID="700b446f8c2708fa73ec4a802ec65b5b">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E3FAA-BA64-4B85-B787-80B337DD7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01E49C-604F-406B-9DCF-0D4DEA3B8968}">
  <ds:schemaRefs>
    <ds:schemaRef ds:uri="http://schemas.microsoft.com/sharepoint/v3/contenttype/forms"/>
  </ds:schemaRefs>
</ds:datastoreItem>
</file>

<file path=customXml/itemProps3.xml><?xml version="1.0" encoding="utf-8"?>
<ds:datastoreItem xmlns:ds="http://schemas.openxmlformats.org/officeDocument/2006/customXml" ds:itemID="{D5D7BAAB-3882-4A5E-BD58-1D1A2E9604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Turku School of Economics</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Kristin</cp:lastModifiedBy>
  <cp:revision>2</cp:revision>
  <cp:lastPrinted>2011-12-01T11:56:00Z</cp:lastPrinted>
  <dcterms:created xsi:type="dcterms:W3CDTF">2012-05-07T13:02:00Z</dcterms:created>
  <dcterms:modified xsi:type="dcterms:W3CDTF">2012-05-07T13:02:00Z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0x010100793B4076354B75458195D540D47883C7</vt:lpwstr>
  </property>
</Properties>
</file>